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180" w:firstLineChar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薪酬管理制度</w:t>
      </w:r>
    </w:p>
    <w:p>
      <w:pPr>
        <w:widowControl/>
        <w:spacing w:line="360" w:lineRule="auto"/>
        <w:ind w:firstLine="180" w:firstLineChars="50"/>
        <w:jc w:val="center"/>
        <w:rPr>
          <w:rFonts w:ascii="黑体" w:hAnsi="黑体" w:eastAsia="黑体" w:cs="黑体"/>
          <w:kern w:val="0"/>
          <w:sz w:val="36"/>
          <w:szCs w:val="36"/>
        </w:rPr>
      </w:pPr>
    </w:p>
    <w:p>
      <w:pPr>
        <w:widowControl/>
        <w:spacing w:line="360" w:lineRule="auto"/>
        <w:ind w:firstLine="480"/>
        <w:jc w:val="left"/>
        <w:rPr>
          <w:rFonts w:ascii="宋体" w:hAnsi="宋体" w:cs="仿宋_GB2312"/>
          <w:b/>
          <w:kern w:val="0"/>
          <w:sz w:val="24"/>
          <w:szCs w:val="24"/>
        </w:rPr>
      </w:pPr>
      <w:r>
        <w:rPr>
          <w:rFonts w:hint="eastAsia" w:ascii="宋体" w:hAnsi="宋体" w:cs="仿宋_GB2312"/>
          <w:b/>
          <w:kern w:val="0"/>
          <w:sz w:val="24"/>
          <w:szCs w:val="24"/>
        </w:rPr>
        <w:t>一、目的：</w:t>
      </w:r>
    </w:p>
    <w:p>
      <w:pPr>
        <w:widowControl/>
        <w:spacing w:line="360" w:lineRule="auto"/>
        <w:ind w:firstLine="480"/>
        <w:jc w:val="left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为适应企业发展要求，充分发挥薪酬的激励作用，进一步拓展员工晋升的职业发展通道，建立一套相对科学、合理的薪酬体系，根据公司现状，特制订本制度。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仿宋_GB2312"/>
          <w:b/>
          <w:kern w:val="0"/>
          <w:sz w:val="24"/>
          <w:szCs w:val="24"/>
        </w:rPr>
      </w:pPr>
      <w:r>
        <w:rPr>
          <w:rFonts w:hint="eastAsia" w:ascii="宋体" w:hAnsi="宋体" w:cs="仿宋_GB2312"/>
          <w:b/>
          <w:kern w:val="0"/>
          <w:sz w:val="24"/>
          <w:szCs w:val="24"/>
        </w:rPr>
        <w:t>二、范围：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仿宋_GB2312"/>
          <w:b/>
          <w:color w:val="FF0000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适用于公司正式聘用员工和试用期员工,</w:t>
      </w:r>
      <w:r>
        <w:rPr>
          <w:rFonts w:hint="eastAsia" w:ascii="宋体" w:hAnsi="宋体" w:cs="仿宋_GB2312"/>
          <w:color w:val="FF0000"/>
          <w:kern w:val="0"/>
          <w:sz w:val="24"/>
          <w:szCs w:val="24"/>
          <w:u w:val="single"/>
        </w:rPr>
        <w:t>但特殊岗位另行制定的除外.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仿宋_GB2312"/>
          <w:b/>
          <w:kern w:val="0"/>
          <w:sz w:val="24"/>
          <w:szCs w:val="24"/>
        </w:rPr>
      </w:pPr>
      <w:r>
        <w:rPr>
          <w:rFonts w:hint="eastAsia" w:ascii="宋体" w:hAnsi="宋体" w:cs="仿宋_GB2312"/>
          <w:b/>
          <w:kern w:val="0"/>
          <w:sz w:val="24"/>
          <w:szCs w:val="24"/>
        </w:rPr>
        <w:t>三、原则：</w:t>
      </w:r>
    </w:p>
    <w:p>
      <w:pPr>
        <w:widowControl/>
        <w:spacing w:line="360" w:lineRule="auto"/>
        <w:ind w:firstLine="480" w:firstLineChars="200"/>
        <w:jc w:val="left"/>
        <w:rPr>
          <w:color w:val="000000"/>
          <w:spacing w:val="-9"/>
          <w:sz w:val="24"/>
          <w:szCs w:val="24"/>
          <w:shd w:val="clear" w:color="auto" w:fill="FFFFFF"/>
        </w:rPr>
      </w:pPr>
      <w:r>
        <w:rPr>
          <w:rFonts w:hint="eastAsia" w:ascii="宋体" w:hAnsi="宋体" w:cs="仿宋_GB2312"/>
          <w:kern w:val="0"/>
          <w:sz w:val="24"/>
          <w:szCs w:val="24"/>
        </w:rPr>
        <w:t>本制度为确定员工薪酬的直接依据。员工最低工资的保障和业绩考核的结果相结合，</w:t>
      </w:r>
      <w:r>
        <w:rPr>
          <w:rFonts w:hint="eastAsia"/>
          <w:color w:val="000000"/>
          <w:spacing w:val="-9"/>
          <w:sz w:val="24"/>
          <w:szCs w:val="24"/>
          <w:shd w:val="clear" w:color="auto" w:fill="FFFFFF"/>
        </w:rPr>
        <w:t>以体现公平、公正原则。</w:t>
      </w:r>
    </w:p>
    <w:p>
      <w:pPr>
        <w:widowControl/>
        <w:tabs>
          <w:tab w:val="left" w:pos="420"/>
        </w:tabs>
        <w:spacing w:line="360" w:lineRule="auto"/>
        <w:ind w:firstLine="444" w:firstLineChars="200"/>
        <w:jc w:val="left"/>
        <w:rPr>
          <w:color w:val="000000"/>
          <w:spacing w:val="-9"/>
          <w:sz w:val="24"/>
          <w:szCs w:val="24"/>
          <w:shd w:val="clear" w:color="auto" w:fill="FFFFFF"/>
        </w:rPr>
      </w:pPr>
      <w:r>
        <w:rPr>
          <w:rFonts w:hint="eastAsia"/>
          <w:color w:val="000000"/>
          <w:spacing w:val="-9"/>
          <w:sz w:val="24"/>
          <w:szCs w:val="24"/>
          <w:shd w:val="clear" w:color="auto" w:fill="FFFFFF"/>
        </w:rPr>
        <w:t>薪酬指员工因被雇佣而获得的直接和间接的报酬.为简便起见，本薪酬管理制度中薪酬与工资同义，统一称为工资，</w:t>
      </w:r>
    </w:p>
    <w:p>
      <w:pPr>
        <w:widowControl/>
        <w:tabs>
          <w:tab w:val="left" w:pos="420"/>
        </w:tabs>
        <w:spacing w:line="360" w:lineRule="auto"/>
        <w:ind w:firstLine="482" w:firstLineChars="200"/>
        <w:jc w:val="left"/>
        <w:rPr>
          <w:rFonts w:ascii="宋体" w:hAnsi="宋体" w:cs="仿宋_GB2312"/>
          <w:b/>
          <w:kern w:val="0"/>
          <w:sz w:val="24"/>
          <w:szCs w:val="24"/>
        </w:rPr>
      </w:pPr>
      <w:r>
        <w:rPr>
          <w:rFonts w:hint="eastAsia" w:ascii="宋体" w:hAnsi="宋体" w:cs="仿宋_GB2312"/>
          <w:b/>
          <w:kern w:val="0"/>
          <w:sz w:val="24"/>
          <w:szCs w:val="24"/>
        </w:rPr>
        <w:t>四、薪酬结构：</w:t>
      </w:r>
    </w:p>
    <w:p>
      <w:pPr>
        <w:widowControl/>
        <w:spacing w:line="360" w:lineRule="auto"/>
        <w:jc w:val="left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 xml:space="preserve">     1、基本工资：</w:t>
      </w:r>
      <w:r>
        <w:rPr>
          <w:rFonts w:hint="eastAsia"/>
          <w:color w:val="000000"/>
          <w:spacing w:val="-8"/>
          <w:sz w:val="24"/>
          <w:szCs w:val="24"/>
          <w:shd w:val="clear" w:color="auto" w:fill="FFFFFF"/>
        </w:rPr>
        <w:t>即劳动者所得工资额的基本组成部分，用于保障员工基本生活，较之工资的其他组成部分具有相对稳定性。</w:t>
      </w:r>
    </w:p>
    <w:p>
      <w:pPr>
        <w:pStyle w:val="5"/>
        <w:spacing w:line="360" w:lineRule="auto"/>
        <w:ind w:left="105" w:leftChars="50" w:firstLine="480" w:firstLineChars="200"/>
        <w:rPr>
          <w:rFonts w:cs="仿宋_GB2312"/>
        </w:rPr>
      </w:pPr>
      <w:r>
        <w:rPr>
          <w:rFonts w:hint="eastAsia" w:cs="仿宋_GB2312"/>
        </w:rPr>
        <w:t>2、岗位工资：是指以岗位劳动责任、所需知识技能、劳动强度、劳动条件等为依据确定的工资。</w:t>
      </w:r>
    </w:p>
    <w:p>
      <w:pPr>
        <w:pStyle w:val="5"/>
        <w:spacing w:line="360" w:lineRule="auto"/>
        <w:ind w:left="105" w:leftChars="50" w:firstLine="480" w:firstLineChars="200"/>
        <w:rPr>
          <w:rFonts w:cs="仿宋_GB2312"/>
          <w:color w:val="FF0000"/>
          <w:u w:val="single"/>
        </w:rPr>
      </w:pPr>
      <w:r>
        <w:rPr>
          <w:rFonts w:hint="eastAsia" w:cs="仿宋_GB2312"/>
        </w:rPr>
        <w:t>3、工龄工资：公司根据员工为公司服务年限的长短给予的津贴。</w:t>
      </w:r>
      <w:r>
        <w:rPr>
          <w:rFonts w:hint="eastAsia" w:cs="仿宋_GB2312"/>
          <w:color w:val="FF0000"/>
          <w:u w:val="single"/>
        </w:rPr>
        <w:t>（员工无论基于何种理由离开公司后又回来工作的，工龄从新入职起计算）</w:t>
      </w:r>
    </w:p>
    <w:p>
      <w:pPr>
        <w:pStyle w:val="5"/>
        <w:spacing w:line="360" w:lineRule="auto"/>
        <w:ind w:left="105" w:leftChars="50" w:firstLine="480" w:firstLineChars="200"/>
      </w:pPr>
      <w:r>
        <w:rPr>
          <w:rFonts w:hint="eastAsia" w:cs="仿宋_GB2312"/>
        </w:rPr>
        <w:t>4、</w:t>
      </w:r>
      <w:r>
        <w:rPr>
          <w:rFonts w:hint="eastAsia"/>
        </w:rPr>
        <w:t>绩效工资：绩效工资是指员工完成岗位责任及工作，公司对该岗位所达成的业绩而予以支付的薪酬部分。绩效工资的结算及支付方式详见《绩效考核管理规定》。</w:t>
      </w:r>
    </w:p>
    <w:p>
      <w:pPr>
        <w:pStyle w:val="5"/>
        <w:spacing w:line="360" w:lineRule="auto"/>
        <w:ind w:left="105" w:leftChars="50" w:firstLine="480" w:firstLineChars="200"/>
      </w:pPr>
      <w:r>
        <w:rPr>
          <w:rFonts w:hint="eastAsia"/>
        </w:rPr>
        <w:t>5、各类补贴：是对员工的工作经验、劳动贡献等等的积累所给予的补偿。公司可根据实际情况对各类补贴项目及享受标准进行调整。</w:t>
      </w:r>
    </w:p>
    <w:p>
      <w:pPr>
        <w:spacing w:line="360" w:lineRule="auto"/>
        <w:ind w:firstLine="600" w:firstLineChars="250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</w:t>
      </w:r>
      <w:r>
        <w:rPr>
          <w:rFonts w:hint="eastAsia"/>
          <w:sz w:val="24"/>
          <w:szCs w:val="24"/>
        </w:rPr>
        <w:t>个人相关扣款：扣款包括各种福利和个人必须承担的部分、个人所得税及因员工违反公司相关规章制度而被处罚的罚款。</w:t>
      </w:r>
    </w:p>
    <w:p>
      <w:pPr>
        <w:pStyle w:val="5"/>
        <w:spacing w:line="360" w:lineRule="auto"/>
        <w:ind w:left="105" w:leftChars="50" w:firstLine="480" w:firstLineChars="200"/>
      </w:pPr>
      <w:r>
        <w:rPr>
          <w:rFonts w:hint="eastAsia" w:cs="仿宋_GB2312"/>
        </w:rPr>
        <w:t>7、销售提成：</w:t>
      </w:r>
      <w:r>
        <w:rPr>
          <w:rFonts w:hint="eastAsia"/>
        </w:rPr>
        <w:t>公司相关销售人员享受销售提成，按公司销售提成相关管理规定执行。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8、奖金：</w:t>
      </w:r>
      <w:r>
        <w:rPr>
          <w:rFonts w:hint="eastAsia" w:ascii="宋体" w:hAnsi="宋体"/>
          <w:sz w:val="24"/>
          <w:szCs w:val="24"/>
        </w:rPr>
        <w:t>奖金是公司为了完成专项工作或对做出突出贡献的</w:t>
      </w:r>
      <w:r>
        <w:rPr>
          <w:rFonts w:hint="eastAsia" w:asciiTheme="minorEastAsia" w:hAnsiTheme="minorEastAsia" w:eastAsiaTheme="minorEastAsia"/>
          <w:sz w:val="24"/>
          <w:szCs w:val="24"/>
        </w:rPr>
        <w:t>员工的一种奖励。公司可根据实际情况对奖金及享受标准进行调整。</w:t>
      </w:r>
    </w:p>
    <w:p>
      <w:pPr>
        <w:widowControl/>
        <w:tabs>
          <w:tab w:val="left" w:pos="420"/>
        </w:tabs>
        <w:spacing w:line="360" w:lineRule="auto"/>
        <w:ind w:firstLine="482" w:firstLineChars="200"/>
        <w:jc w:val="left"/>
        <w:rPr>
          <w:rFonts w:ascii="宋体" w:hAnsi="宋体" w:cs="仿宋_GB2312"/>
          <w:b/>
          <w:color w:val="FF0000"/>
          <w:kern w:val="0"/>
          <w:sz w:val="24"/>
          <w:szCs w:val="24"/>
          <w:u w:val="single"/>
        </w:rPr>
      </w:pPr>
      <w:r>
        <w:rPr>
          <w:rFonts w:hint="eastAsia" w:ascii="宋体" w:hAnsi="宋体" w:cs="仿宋_GB2312"/>
          <w:b/>
          <w:color w:val="FF0000"/>
          <w:kern w:val="0"/>
          <w:sz w:val="24"/>
          <w:szCs w:val="24"/>
          <w:u w:val="single"/>
        </w:rPr>
        <w:t>工资＝基本工资(岗位工资+工龄工资+各类补贴)+绩效工资+个人相关扣款+销售提成+奖金</w:t>
      </w:r>
    </w:p>
    <w:p>
      <w:pPr>
        <w:widowControl/>
        <w:tabs>
          <w:tab w:val="left" w:pos="420"/>
        </w:tabs>
        <w:spacing w:line="360" w:lineRule="auto"/>
        <w:ind w:firstLine="482" w:firstLineChars="200"/>
        <w:jc w:val="left"/>
        <w:rPr>
          <w:rFonts w:ascii="宋体" w:hAnsi="宋体" w:cs="仿宋_GB2312"/>
          <w:b/>
          <w:kern w:val="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岗位工资等级表</w:t>
      </w:r>
    </w:p>
    <w:tbl>
      <w:tblPr>
        <w:tblStyle w:val="11"/>
        <w:tblW w:w="88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02"/>
        <w:gridCol w:w="636"/>
        <w:gridCol w:w="639"/>
        <w:gridCol w:w="636"/>
        <w:gridCol w:w="1065"/>
        <w:gridCol w:w="1134"/>
        <w:gridCol w:w="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等级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岗位名称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岗位工资标准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工龄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工资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绩效工资　　考核基数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A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B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C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50元/年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20%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总经理\副总经理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4500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4200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3800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50元/年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20%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部门经理\会计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3500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3200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3000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50元/年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20%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质管\出纳\采购\助理\养护\验收\销售\复核\库管\运输\开单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2800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2500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2200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50元/年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20%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FF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  <w:u w:val="single"/>
        </w:rPr>
        <w:t>注:对公司有特殊才能、特殊岗位的人员、部分销售人员或另外制定的除外。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FF0000"/>
          <w:sz w:val="24"/>
          <w:szCs w:val="24"/>
          <w:u w:val="single"/>
        </w:rPr>
      </w:pP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五、试用期薪酬：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color w:val="FF0000"/>
          <w:sz w:val="24"/>
          <w:szCs w:val="24"/>
          <w:u w:val="single"/>
        </w:rPr>
        <w:t>凡公司新进人员在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试用期内薪资标准按核定岗位等级薪资标准的80%执行，具体可由行政人事部按具体情况确定，试用考核合格后予以升到核定岗位标准工资。</w:t>
      </w:r>
    </w:p>
    <w:p>
      <w:pPr>
        <w:pStyle w:val="5"/>
        <w:spacing w:line="360" w:lineRule="auto"/>
        <w:ind w:left="961" w:leftChars="228" w:hanging="482"/>
        <w:rPr>
          <w:rFonts w:cs="仿宋_GB2312" w:asciiTheme="minorEastAsia" w:hAnsiTheme="minorEastAsia" w:eastAsiaTheme="minorEastAsia"/>
          <w:b/>
        </w:rPr>
      </w:pPr>
      <w:r>
        <w:rPr>
          <w:rFonts w:hint="eastAsia" w:cs="仿宋_GB2312" w:asciiTheme="minorEastAsia" w:hAnsiTheme="minorEastAsia" w:eastAsiaTheme="minorEastAsia"/>
          <w:b/>
        </w:rPr>
        <w:t>六、薪酬调整：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1、整体调整：指</w:t>
      </w:r>
      <w:r>
        <w:rPr>
          <w:rFonts w:hint="eastAsia" w:ascii="宋体" w:hAnsi="宋体"/>
          <w:sz w:val="24"/>
          <w:szCs w:val="24"/>
        </w:rPr>
        <w:t>公司</w:t>
      </w:r>
      <w:r>
        <w:rPr>
          <w:rFonts w:hint="eastAsia" w:asciiTheme="minorEastAsia" w:hAnsiTheme="minorEastAsia" w:eastAsiaTheme="minorEastAsia"/>
          <w:sz w:val="24"/>
          <w:szCs w:val="24"/>
        </w:rPr>
        <w:t>根据国家政策和物价水平等宏观因素的变化、行业及地区竞争状况</w:t>
      </w:r>
      <w:r>
        <w:rPr>
          <w:rFonts w:hint="eastAsia" w:ascii="宋体" w:hAnsi="宋体"/>
          <w:sz w:val="24"/>
          <w:szCs w:val="24"/>
        </w:rPr>
        <w:t>以及公司整体效益情况而进行的调整，包括薪酬水平调整和薪酬结构调整，</w:t>
      </w:r>
      <w:r>
        <w:rPr>
          <w:rFonts w:hint="eastAsia" w:asciiTheme="minorEastAsia" w:hAnsiTheme="minorEastAsia" w:eastAsiaTheme="minorEastAsia"/>
          <w:sz w:val="24"/>
          <w:szCs w:val="24"/>
        </w:rPr>
        <w:t>调整幅度由总经理</w:t>
      </w:r>
      <w:r>
        <w:rPr>
          <w:rFonts w:hint="eastAsia" w:ascii="宋体" w:hAnsi="宋体"/>
          <w:sz w:val="24"/>
          <w:szCs w:val="24"/>
        </w:rPr>
        <w:t>根据经营状况决定。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="宋体" w:hAnsi="宋体"/>
          <w:sz w:val="24"/>
          <w:szCs w:val="24"/>
        </w:rPr>
        <w:t>个别调整：主要指薪酬级别的调整，分为定期调整与不定期调整。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1）</w:t>
      </w:r>
      <w:r>
        <w:rPr>
          <w:rFonts w:hint="eastAsia" w:ascii="宋体" w:hAnsi="宋体"/>
          <w:sz w:val="24"/>
          <w:szCs w:val="24"/>
        </w:rPr>
        <w:t>薪酬级别定期调整：指公司在年底根据年度绩效考核结果对员工岗位工资进行的调整。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2）</w:t>
      </w:r>
      <w:r>
        <w:rPr>
          <w:rFonts w:hint="eastAsia" w:ascii="宋体" w:hAnsi="宋体"/>
          <w:sz w:val="24"/>
          <w:szCs w:val="24"/>
        </w:rPr>
        <w:t>薪酬级别不定期调整：指由于职务变动等原因对员工薪酬进行的调整。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="宋体" w:hAnsi="宋体"/>
          <w:sz w:val="24"/>
          <w:szCs w:val="24"/>
        </w:rPr>
        <w:t>各岗位员工薪酬调整由</w:t>
      </w:r>
      <w:r>
        <w:rPr>
          <w:rFonts w:hint="eastAsia" w:asciiTheme="minorEastAsia" w:hAnsiTheme="minorEastAsia" w:eastAsiaTheme="minorEastAsia"/>
          <w:sz w:val="24"/>
          <w:szCs w:val="24"/>
        </w:rPr>
        <w:t>总经理</w:t>
      </w:r>
      <w:r>
        <w:rPr>
          <w:rFonts w:hint="eastAsia" w:ascii="宋体" w:hAnsi="宋体"/>
          <w:sz w:val="24"/>
          <w:szCs w:val="24"/>
        </w:rPr>
        <w:t>审批，审批通过的调整方案和各项薪酬发放方案由行政人事部执行。</w:t>
      </w:r>
      <w:bookmarkStart w:id="0" w:name="_Hlt48532502"/>
      <w:bookmarkEnd w:id="0"/>
    </w:p>
    <w:p>
      <w:pPr>
        <w:pStyle w:val="5"/>
        <w:spacing w:line="360" w:lineRule="auto"/>
        <w:ind w:left="961" w:leftChars="228" w:hanging="482"/>
        <w:rPr>
          <w:rFonts w:cs="仿宋_GB2312" w:asciiTheme="minorEastAsia" w:hAnsiTheme="minorEastAsia" w:eastAsiaTheme="minorEastAsia"/>
          <w:b/>
        </w:rPr>
      </w:pPr>
      <w:r>
        <w:rPr>
          <w:rFonts w:hint="eastAsia" w:cs="仿宋_GB2312" w:asciiTheme="minorEastAsia" w:hAnsiTheme="minorEastAsia" w:eastAsiaTheme="minorEastAsia"/>
          <w:b/>
        </w:rPr>
        <w:t>七、薪酬的支付：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   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公司将</w:t>
      </w:r>
      <w:r>
        <w:rPr>
          <w:rFonts w:hint="eastAsia" w:ascii="宋体" w:hAnsi="宋体"/>
          <w:sz w:val="24"/>
          <w:szCs w:val="24"/>
        </w:rPr>
        <w:t>按国家规定的当年月平均上班天数计算</w:t>
      </w:r>
      <w:r>
        <w:rPr>
          <w:rFonts w:hint="eastAsia" w:asciiTheme="minorEastAsia" w:hAnsiTheme="minorEastAsia" w:eastAsiaTheme="minorEastAsia"/>
          <w:sz w:val="24"/>
          <w:szCs w:val="24"/>
        </w:rPr>
        <w:t>工资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</w:rPr>
        <w:t>当月工资应在次</w:t>
      </w:r>
      <w:r>
        <w:rPr>
          <w:rFonts w:hint="eastAsia" w:ascii="宋体" w:hAnsi="宋体"/>
          <w:sz w:val="24"/>
          <w:szCs w:val="24"/>
        </w:rPr>
        <w:t>月15日</w:t>
      </w:r>
      <w:r>
        <w:rPr>
          <w:rFonts w:hint="eastAsia" w:asciiTheme="minorEastAsia" w:hAnsiTheme="minorEastAsia" w:eastAsiaTheme="minorEastAsia"/>
          <w:sz w:val="24"/>
          <w:szCs w:val="24"/>
        </w:rPr>
        <w:t>发放，</w:t>
      </w:r>
      <w:r>
        <w:rPr>
          <w:rFonts w:hint="eastAsia" w:ascii="宋体" w:hAnsi="宋体"/>
          <w:sz w:val="24"/>
          <w:szCs w:val="24"/>
        </w:rPr>
        <w:t>遇到双休日及国家法定假日，</w:t>
      </w:r>
      <w:r>
        <w:rPr>
          <w:rFonts w:hint="eastAsia"/>
          <w:color w:val="000000"/>
          <w:sz w:val="24"/>
          <w:szCs w:val="24"/>
        </w:rPr>
        <w:t>提前至休息日的前一个工作日发放。</w:t>
      </w:r>
    </w:p>
    <w:p>
      <w:pPr>
        <w:spacing w:line="360" w:lineRule="auto"/>
        <w:ind w:firstLine="468"/>
        <w:rPr>
          <w:rFonts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八、附则：</w:t>
      </w:r>
      <w:r>
        <w:rPr>
          <w:rFonts w:hint="eastAsia" w:ascii="宋体" w:hAnsi="宋体"/>
          <w:b/>
          <w:color w:val="FF0000"/>
          <w:sz w:val="24"/>
          <w:szCs w:val="24"/>
        </w:rPr>
        <w:t xml:space="preserve"> </w:t>
      </w:r>
    </w:p>
    <w:p>
      <w:pPr>
        <w:spacing w:line="360" w:lineRule="auto"/>
        <w:ind w:firstLine="468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1、本制度由行政人事部负责编制并解释。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/>
          <w:sz w:val="24"/>
          <w:szCs w:val="24"/>
        </w:rPr>
        <w:t>公司执行国家规定发放的工资标准应不低于国家规定标准，并随国家政策性调整而相应调整。</w:t>
      </w:r>
    </w:p>
    <w:p>
      <w:pPr>
        <w:pStyle w:val="5"/>
        <w:spacing w:line="360" w:lineRule="auto"/>
        <w:ind w:left="237" w:leftChars="113" w:firstLine="240" w:firstLineChars="100"/>
        <w:jc w:val="left"/>
        <w:rPr>
          <w:rFonts w:cs="仿宋_GB2312"/>
        </w:rPr>
      </w:pPr>
      <w:r>
        <w:rPr>
          <w:rFonts w:hint="eastAsia" w:asciiTheme="minorEastAsia" w:hAnsiTheme="minorEastAsia" w:eastAsiaTheme="minorEastAsia"/>
        </w:rPr>
        <w:t>3、</w:t>
      </w:r>
      <w:r>
        <w:rPr>
          <w:rFonts w:hint="eastAsia" w:cs="仿宋_GB2312"/>
        </w:rPr>
        <w:t>本制度未尽事宜，可经公司领导层人员协定后补充，相关补充条例同具效力。</w:t>
      </w:r>
    </w:p>
    <w:p>
      <w:pPr>
        <w:spacing w:line="360" w:lineRule="auto"/>
        <w:ind w:firstLine="468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24"/>
          <w:szCs w:val="24"/>
        </w:rPr>
        <w:t>4、</w:t>
      </w:r>
      <w:r>
        <w:rPr>
          <w:rFonts w:hint="eastAsia" w:cs="仿宋_GB2312"/>
          <w:sz w:val="24"/>
          <w:szCs w:val="24"/>
        </w:rPr>
        <w:t>本制度由总经理批准后发布执行</w:t>
      </w:r>
      <w:bookmarkStart w:id="1" w:name="_GoBack"/>
      <w:bookmarkEnd w:id="1"/>
    </w:p>
    <w:sectPr>
      <w:footerReference r:id="rId3" w:type="default"/>
      <w:pgSz w:w="11906" w:h="16838"/>
      <w:pgMar w:top="1440" w:right="1559" w:bottom="1276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376F"/>
    <w:rsid w:val="000D6F49"/>
    <w:rsid w:val="00102C35"/>
    <w:rsid w:val="00171489"/>
    <w:rsid w:val="00172A27"/>
    <w:rsid w:val="001A5D51"/>
    <w:rsid w:val="001B7EB9"/>
    <w:rsid w:val="001E666B"/>
    <w:rsid w:val="00215E90"/>
    <w:rsid w:val="002C02EE"/>
    <w:rsid w:val="002D7C5A"/>
    <w:rsid w:val="00327993"/>
    <w:rsid w:val="00327A83"/>
    <w:rsid w:val="003524AB"/>
    <w:rsid w:val="003816D7"/>
    <w:rsid w:val="00383816"/>
    <w:rsid w:val="003D7025"/>
    <w:rsid w:val="00401326"/>
    <w:rsid w:val="004B1C68"/>
    <w:rsid w:val="005020D6"/>
    <w:rsid w:val="005504D6"/>
    <w:rsid w:val="00560AAD"/>
    <w:rsid w:val="00573A91"/>
    <w:rsid w:val="00575625"/>
    <w:rsid w:val="005B1083"/>
    <w:rsid w:val="005E3253"/>
    <w:rsid w:val="005E61A8"/>
    <w:rsid w:val="00642D1D"/>
    <w:rsid w:val="006B6315"/>
    <w:rsid w:val="006D675A"/>
    <w:rsid w:val="006F214B"/>
    <w:rsid w:val="007018B4"/>
    <w:rsid w:val="00701EF8"/>
    <w:rsid w:val="007038DA"/>
    <w:rsid w:val="0070777D"/>
    <w:rsid w:val="007110A0"/>
    <w:rsid w:val="00711C9A"/>
    <w:rsid w:val="007129ED"/>
    <w:rsid w:val="0075687A"/>
    <w:rsid w:val="00826609"/>
    <w:rsid w:val="008427A7"/>
    <w:rsid w:val="00885D53"/>
    <w:rsid w:val="00912C28"/>
    <w:rsid w:val="00935594"/>
    <w:rsid w:val="00964CF6"/>
    <w:rsid w:val="0097689C"/>
    <w:rsid w:val="00997FBF"/>
    <w:rsid w:val="009A2C0E"/>
    <w:rsid w:val="009A651A"/>
    <w:rsid w:val="009D34C6"/>
    <w:rsid w:val="00A01C71"/>
    <w:rsid w:val="00A13990"/>
    <w:rsid w:val="00A470D2"/>
    <w:rsid w:val="00A77B47"/>
    <w:rsid w:val="00CB313D"/>
    <w:rsid w:val="00CC7328"/>
    <w:rsid w:val="00D15531"/>
    <w:rsid w:val="00D349D8"/>
    <w:rsid w:val="00D41E00"/>
    <w:rsid w:val="00D62A11"/>
    <w:rsid w:val="00DE310A"/>
    <w:rsid w:val="00E21BD2"/>
    <w:rsid w:val="00E2298B"/>
    <w:rsid w:val="00E407CD"/>
    <w:rsid w:val="00E436E9"/>
    <w:rsid w:val="00E52129"/>
    <w:rsid w:val="00E61339"/>
    <w:rsid w:val="00EB1F45"/>
    <w:rsid w:val="00EB536F"/>
    <w:rsid w:val="00F039B0"/>
    <w:rsid w:val="00F33224"/>
    <w:rsid w:val="00F5269B"/>
    <w:rsid w:val="00F71392"/>
    <w:rsid w:val="00F92A10"/>
    <w:rsid w:val="00FB2A1E"/>
    <w:rsid w:val="00FF3ACC"/>
    <w:rsid w:val="7D7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name="Body Text Indent 3"/>
    <w:lsdException w:unhideWhenUsed="0" w:uiPriority="0" w:semiHidden="0" w:name="Block Text"/>
    <w:lsdException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link w:val="16"/>
    <w:qFormat/>
    <w:uiPriority w:val="0"/>
    <w:pPr>
      <w:keepNext/>
      <w:keepLines/>
      <w:pageBreakBefore/>
      <w:spacing w:after="120"/>
      <w:jc w:val="left"/>
      <w:outlineLvl w:val="2"/>
    </w:pPr>
    <w:rPr>
      <w:rFonts w:ascii="Times New Roman" w:hAnsi="Times New Roman" w:eastAsia="黑体"/>
      <w:sz w:val="28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Date"/>
    <w:basedOn w:val="1"/>
    <w:next w:val="1"/>
    <w:link w:val="19"/>
    <w:semiHidden/>
    <w:uiPriority w:val="0"/>
    <w:pPr>
      <w:ind w:left="100" w:leftChars="2500"/>
    </w:pPr>
  </w:style>
  <w:style w:type="paragraph" w:styleId="5">
    <w:name w:val="Body Text Indent 2"/>
    <w:basedOn w:val="1"/>
    <w:link w:val="18"/>
    <w:uiPriority w:val="0"/>
    <w:pPr>
      <w:spacing w:line="480" w:lineRule="auto"/>
      <w:ind w:left="480" w:hanging="480" w:hangingChars="200"/>
    </w:pPr>
    <w:rPr>
      <w:rFonts w:ascii="宋体" w:hAnsi="宋体"/>
      <w:kern w:val="0"/>
      <w:sz w:val="24"/>
      <w:szCs w:val="24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20"/>
    <w:semiHidden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11">
    <w:name w:val="Table Grid"/>
    <w:basedOn w:val="10"/>
    <w:unhideWhenUsed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</w:rPr>
  </w:style>
  <w:style w:type="character" w:styleId="14">
    <w:name w:val="Hyperlink"/>
    <w:basedOn w:val="12"/>
    <w:semiHidden/>
    <w:uiPriority w:val="0"/>
    <w:rPr>
      <w:rFonts w:cs="Times New Roman"/>
      <w:color w:val="2D64B3"/>
      <w:u w:val="none"/>
    </w:rPr>
  </w:style>
  <w:style w:type="character" w:customStyle="1" w:styleId="15">
    <w:name w:val="页脚 Char"/>
    <w:basedOn w:val="12"/>
    <w:link w:val="6"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 3 Char"/>
    <w:basedOn w:val="12"/>
    <w:link w:val="2"/>
    <w:locked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17">
    <w:name w:val="页眉 Char"/>
    <w:basedOn w:val="12"/>
    <w:link w:val="7"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8">
    <w:name w:val="正文文本缩进 2 Char"/>
    <w:basedOn w:val="12"/>
    <w:link w:val="5"/>
    <w:locked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9">
    <w:name w:val="日期 Char"/>
    <w:basedOn w:val="12"/>
    <w:link w:val="4"/>
    <w:semiHidden/>
    <w:locked/>
    <w:uiPriority w:val="0"/>
    <w:rPr>
      <w:rFonts w:cs="Times New Roman"/>
      <w:kern w:val="2"/>
      <w:sz w:val="22"/>
      <w:szCs w:val="22"/>
    </w:rPr>
  </w:style>
  <w:style w:type="character" w:customStyle="1" w:styleId="20">
    <w:name w:val="正文文本缩进 3 Char"/>
    <w:basedOn w:val="12"/>
    <w:link w:val="8"/>
    <w:semiHidden/>
    <w:locked/>
    <w:uiPriority w:val="0"/>
    <w:rPr>
      <w:rFonts w:cs="Times New Roman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225</Words>
  <Characters>1289</Characters>
  <Lines>10</Lines>
  <Paragraphs>3</Paragraphs>
  <TotalTime>16</TotalTime>
  <ScaleCrop>false</ScaleCrop>
  <LinksUpToDate>false</LinksUpToDate>
  <CharactersWithSpaces>1511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2017-04-02T17:48:00Z</dcterms:created>
  <dc:creator>hechunyan</dc:creator>
  <cp:lastModifiedBy>蚂蚁</cp:lastModifiedBy>
  <cp:lastPrinted>2017-04-01T04:52:00Z</cp:lastPrinted>
  <dcterms:modified xsi:type="dcterms:W3CDTF">2019-05-28T08:08:09Z</dcterms:modified>
  <dc:title>绩效考核管理制度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