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员工晋升、调薪管理办法</w:t>
      </w:r>
    </w:p>
    <w:sdt>
      <w:sdtPr>
        <w:rPr>
          <w:rFonts w:hint="eastAsia" w:ascii="宋体" w:hAnsi="宋体" w:eastAsia="宋体" w:cs="宋体"/>
        </w:rPr>
        <w:id w:val="-157366177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</w:rPr>
      </w:sdtEndPr>
      <w:sdtContent>
        <w:p>
          <w:pPr>
            <w:spacing w:line="240" w:lineRule="auto"/>
            <w:ind w:firstLine="0" w:firstLineChars="0"/>
            <w:jc w:val="center"/>
            <w:rPr>
              <w:rFonts w:hint="eastAsia" w:ascii="宋体" w:hAnsi="宋体" w:eastAsia="宋体" w:cs="宋体"/>
            </w:rPr>
          </w:pPr>
          <w:bookmarkStart w:id="0" w:name="_Toc21032_WPSOffice_Type3"/>
          <w:r>
            <w:rPr>
              <w:rFonts w:hint="eastAsia" w:ascii="宋体" w:hAnsi="宋体" w:eastAsia="宋体" w:cs="宋体"/>
            </w:rPr>
            <w:t>目录</w:t>
          </w:r>
        </w:p>
        <w:p>
          <w:pPr>
            <w:pStyle w:val="16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"_Toc15156_WPSOffice_Level1"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147461305"/>
              <w:placeholder>
                <w:docPart w:val="{4ebbb40f-26b6-468b-9011-69028b515a04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第一章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 xml:space="preserve">  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晋升管理办法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" w:name="_Toc15156_WPSOffice_Level1Page"/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bookmarkEnd w:id="1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"_Toc21032_WPSOffice_Level2"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593371737"/>
              <w:placeholder>
                <w:docPart w:val="{e5a8b7ea-2502-449d-8c9e-c5164782d3bf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一、晋升定义和宗旨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" w:name="_Toc21032_WPSOffice_Level2Page"/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bookmarkEnd w:id="2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"_Toc6130_WPSOffice_Level2"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286971090"/>
              <w:placeholder>
                <w:docPart w:val="{753ba159-5e52-40b4-92f8-00ce67338494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二、晋升提名原则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3" w:name="_Toc6130_WPSOffice_Level2Page"/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bookmarkEnd w:id="3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"_Toc21032_WPSOffice_Level3"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594873693"/>
              <w:placeholder>
                <w:docPart w:val="{e0bc3f91-75eb-4073-a672-2dca561cbac1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（一）公平、公开、公正原则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4" w:name="_Toc21032_WPSOffice_Level3Page"/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bookmarkEnd w:id="4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"_Toc6130_WPSOffice_Level3"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229373926"/>
              <w:placeholder>
                <w:docPart w:val="{809ed3b7-3df5-44e5-bf3b-80ed5c8c9f1b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（二）能力主义原则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5" w:name="_Toc6130_WPSOffice_Level3Page"/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bookmarkEnd w:id="5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"_Toc28728_WPSOffice_Level3"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275320686"/>
              <w:placeholder>
                <w:docPart w:val="{44421d2a-8290-4263-a873-3c265616d33b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（三）举贤原则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6" w:name="_Toc28728_WPSOffice_Level3Page"/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bookmarkEnd w:id="6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"_Toc17320_WPSOffice_Level3"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239067145"/>
              <w:placeholder>
                <w:docPart w:val="{3903f78f-b217-4a51-8370-6754b8e4622c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（四）德才兼备原则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7" w:name="_Toc17320_WPSOffice_Level3Page"/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bookmarkEnd w:id="7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"_Toc26881_WPSOffice_Level3"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847366920"/>
              <w:placeholder>
                <w:docPart w:val="{a697d768-952a-497a-bc55-a9e8f50271b9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（五）依职务阶梯晋升原则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8" w:name="_Toc26881_WPSOffice_Level3Page"/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bookmarkEnd w:id="8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"_Toc28728_WPSOffice_Level2"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1654944913"/>
              <w:placeholder>
                <w:docPart w:val="{2fc93cb4-01c1-4a01-a326-0bd959871e7f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三、晋升提报条件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9" w:name="_Toc28728_WPSOffice_Level2Page"/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bookmarkEnd w:id="9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"_Toc15532_WPSOffice_Level3"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687328988"/>
              <w:placeholder>
                <w:docPart w:val="{27c6addf-dd72-4865-b7c1-783de6177c60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（一）必备条件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0" w:name="_Toc15532_WPSOffice_Level3Page"/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bookmarkEnd w:id="10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"_Toc20090_WPSOffice_Level3"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997927003"/>
              <w:placeholder>
                <w:docPart w:val="{0c264a6a-4dfd-4a89-a3fa-e07dc6c46f30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（二）附加条件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1" w:name="_Toc20090_WPSOffice_Level3Page"/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bookmarkEnd w:id="11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"_Toc10960_WPSOffice_Level3"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2012862689"/>
              <w:placeholder>
                <w:docPart w:val="{dbd7719d-f75f-41f7-a323-1dd13630b52f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（三）参考条件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2" w:name="_Toc10960_WPSOffice_Level3Page"/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bookmarkEnd w:id="12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"_Toc17320_WPSOffice_Level2"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869593331"/>
              <w:placeholder>
                <w:docPart w:val="{f4e90efa-53fe-4631-a326-f311f38720a8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四、晋升提报管道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3" w:name="_Toc17320_WPSOffice_Level2Page"/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bookmarkEnd w:id="13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"_Toc30721_WPSOffice_Level3"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1194033548"/>
              <w:placeholder>
                <w:docPart w:val="{e7f31910-ff11-4aa3-83ed-dd562b2979b5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（一）公开征才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4" w:name="_Toc30721_WPSOffice_Level3Page"/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bookmarkEnd w:id="14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"_Toc25476_WPSOffice_Level3"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754777206"/>
              <w:placeholder>
                <w:docPart w:val="{851f55cd-f2e1-4f93-82f9-82c2c0691af0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（二）提名方式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5" w:name="_Toc25476_WPSOffice_Level3Page"/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bookmarkEnd w:id="15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"_Toc26881_WPSOffice_Level2"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232073423"/>
              <w:placeholder>
                <w:docPart w:val="{5c3da974-865e-4a51-b66c-2d3823814437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五、晋升提报时机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6" w:name="_Toc26881_WPSOffice_Level2Page"/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bookmarkEnd w:id="16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"_Toc15532_WPSOffice_Level2"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1504702515"/>
              <w:placeholder>
                <w:docPart w:val="{e7001e68-8a25-44af-8d2e-954e6704dc51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六、晋升人事评议规定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7" w:name="_Toc15532_WPSOffice_Level2Page"/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bookmarkEnd w:id="17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"_Toc31395_WPSOffice_Level3"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1421679168"/>
              <w:placeholder>
                <w:docPart w:val="{a7c48c66-c99f-4a34-8929-c40a50fb6fa8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（一）晋升人事评议权限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8" w:name="_Toc31395_WPSOffice_Level3Page"/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bookmarkEnd w:id="18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"_Toc28544_WPSOffice_Level3"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1568530732"/>
              <w:placeholder>
                <w:docPart w:val="{f88b0402-2fcb-434a-ac22-25d6ad0f1f63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（二）晋升人事评议委员工作注意事项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19" w:name="_Toc28544_WPSOffice_Level3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19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"_Toc20090_WPSOffice_Level2"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878779991"/>
              <w:placeholder>
                <w:docPart w:val="{c7dfca88-0416-432c-aba5-e7ada4fff880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七、薪资核定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0" w:name="_Toc20090_WPSOffice_Level2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20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"_Toc19632_WPSOffice_Level3"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2023702942"/>
              <w:placeholder>
                <w:docPart w:val="{80ed6551-6f95-4da5-bc1c-cf30e637a606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（一）技术人员晋升依《薪资结构表》和《技术等级结构表》给付；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1" w:name="_Toc19632_WPSOffice_Level3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21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"_Toc632_WPSOffice_Level3"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452753880"/>
              <w:placeholder>
                <w:docPart w:val="{8f731752-29af-48e6-8334-271e01aecdc6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（二）其它人员晋升依《薪资结构表》给付。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2" w:name="_Toc632_WPSOffice_Level3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22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"_Toc10960_WPSOffice_Level2"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092553177"/>
              <w:placeholder>
                <w:docPart w:val="{27ceaaf7-a85c-4140-8b52-beae061ca416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八、晋升核决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3" w:name="_Toc10960_WPSOffice_Level2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23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"_Toc30721_WPSOffice_Level2"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697534589"/>
              <w:placeholder>
                <w:docPart w:val="{d6eb9fe3-b593-49d3-881c-e45779197ffd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九、晋升试用考核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4" w:name="_Toc30721_WPSOffice_Level2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24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"_Toc21032_WPSOffice_Level1"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558162699"/>
              <w:placeholder>
                <w:docPart w:val="{0a45a916-e421-4002-8c5a-df817bf4919f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第二章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 xml:space="preserve">  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调薪管理办法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5" w:name="_Toc21032_WPSOffice_Level1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25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"_Toc25476_WPSOffice_Level2"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578253917"/>
              <w:placeholder>
                <w:docPart w:val="{f80e2ddf-4c75-4372-8235-05407a8b79c9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一、调薪定义和宗旨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6" w:name="_Toc25476_WPSOffice_Level2Page"/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bookmarkEnd w:id="26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7"/>
            <w:tabs>
              <w:tab w:val="right" w:leader="dot" w:pos="8306"/>
            </w:tabs>
            <w:ind w:left="48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"_Toc31395_WPSOffice_Level2"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1602994739"/>
              <w:placeholder>
                <w:docPart w:val="{a7464abf-ba9b-426b-9857-79b83cc84f43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二、调薪类别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7" w:name="_Toc31395_WPSOffice_Level2Page"/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bookmarkEnd w:id="27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"_Toc14091_WPSOffice_Level3"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2025505955"/>
              <w:placeholder>
                <w:docPart w:val="{a9835b13-777a-4e13-8fb6-78a93bff9733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（一）试用期转正调薪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8" w:name="_Toc14091_WPSOffice_Level3Page"/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bookmarkEnd w:id="28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"_Toc7613_WPSOffice_Level3"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87216756"/>
              <w:placeholder>
                <w:docPart w:val="{d2097b1b-dbb8-42a2-a9c5-cd3b79f6fe78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（二）调整津贴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29" w:name="_Toc7613_WPSOffice_Level3Page"/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bookmarkEnd w:id="29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ind w:left="960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"_Toc2514_WPSOffice_Level3"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516308015"/>
              <w:placeholder>
                <w:docPart w:val="{1b723bb4-d372-4a8a-aead-478a2938503f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（三）年度调薪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30" w:name="_Toc2514_WPSOffice_Level3Page"/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bookmarkEnd w:id="30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16"/>
            <w:tabs>
              <w:tab w:val="right" w:leader="dot" w:pos="8306"/>
            </w:tabs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HYPERLINK \l "_Toc6130_WPSOffice_Level1"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  <w:id w:val="-1839453375"/>
              <w:placeholder>
                <w:docPart w:val="{412613ad-5660-4a3f-9633-3721d432c461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TW"/>
              </w:rPr>
            </w:sdtEndPr>
            <w:sdtContent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第三章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 xml:space="preserve">  </w:t>
              </w:r>
              <w:r>
                <w:rPr>
                  <w:rFonts w:hint="eastAsia" w:ascii="宋体" w:hAnsi="宋体" w:eastAsia="宋体" w:cs="宋体"/>
                  <w:sz w:val="24"/>
                  <w:szCs w:val="24"/>
                </w:rPr>
                <w:t>附则</w:t>
              </w:r>
            </w:sdtContent>
          </w:sdt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bookmarkStart w:id="31" w:name="_Toc6130_WPSOffice_Level1Page"/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bookmarkEnd w:id="31"/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</w:sdtContent>
    </w:sdt>
    <w:bookmarkEnd w:id="0"/>
    <w:p>
      <w:pPr>
        <w:ind w:firstLine="48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  <w:bookmarkStart w:id="32" w:name="_Toc15156_WPSOffice_Level1"/>
      <w:bookmarkStart w:id="33" w:name="_Toc532919822"/>
      <w:r>
        <w:rPr>
          <w:rFonts w:hint="eastAsia" w:ascii="宋体" w:hAnsi="宋体" w:eastAsia="宋体" w:cs="宋体"/>
          <w:lang w:eastAsia="zh-CN"/>
        </w:rPr>
        <w:t>第一章</w:t>
      </w:r>
      <w:r>
        <w:rPr>
          <w:rFonts w:hint="eastAsia" w:ascii="宋体" w:hAnsi="宋体" w:eastAsia="宋体" w:cs="宋体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晋升管理办法</w:t>
      </w:r>
      <w:bookmarkEnd w:id="32"/>
      <w:bookmarkEnd w:id="33"/>
      <w:bookmarkStart w:id="77" w:name="_GoBack"/>
      <w:bookmarkEnd w:id="77"/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34" w:name="_Toc532919823"/>
      <w:bookmarkStart w:id="35" w:name="_Toc21032_WPSOffice_Level2"/>
      <w:r>
        <w:rPr>
          <w:rFonts w:hint="eastAsia" w:ascii="宋体" w:hAnsi="宋体" w:eastAsia="宋体" w:cs="宋体"/>
          <w:lang w:eastAsia="zh-CN"/>
        </w:rPr>
        <w:t>一、晋升定义和宗旨</w:t>
      </w:r>
      <w:bookmarkEnd w:id="34"/>
      <w:bookmarkEnd w:id="35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（一）晋升定义：为因应岗位和员工能力之匹配要求，根据本公司《职务等级对照表》对员工职位等级进行提升，晋升缘由强调“能力</w:t>
      </w:r>
      <w:r>
        <w:rPr>
          <w:rFonts w:hint="eastAsia" w:ascii="宋体" w:hAnsi="宋体" w:eastAsia="宋体" w:cs="宋体"/>
          <w:lang w:eastAsia="zh-CN"/>
        </w:rPr>
        <w:t>+</w:t>
      </w:r>
      <w:r>
        <w:rPr>
          <w:rFonts w:hint="eastAsia" w:ascii="宋体" w:hAnsi="宋体" w:eastAsia="宋体" w:cs="宋体"/>
          <w:lang w:eastAsia="zh-CN"/>
        </w:rPr>
        <w:t>绩效”，是对员工工作能力认可的情况下提升其职务和权限，一般要求晋升的工作内容要发生相应的变化。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二）本办法建立科学合理的征才管道和关键岗位晋升机制，为具备相应能力的员工提供有自主权的晋升机会，激励员工工作积极性；通过选拔和审查，进行必要的晋升人事评议和考核，以获得与岗位相匹配的人才，为公司创造用才、留才的经营环境。</w:t>
      </w:r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36" w:name="_Toc532919824"/>
      <w:bookmarkStart w:id="37" w:name="_Toc6130_WPSOffice_Level2"/>
      <w:r>
        <w:rPr>
          <w:rFonts w:hint="eastAsia" w:ascii="宋体" w:hAnsi="宋体" w:eastAsia="宋体" w:cs="宋体"/>
          <w:lang w:eastAsia="zh-CN"/>
        </w:rPr>
        <w:t>二、晋升提名原则</w:t>
      </w:r>
      <w:bookmarkEnd w:id="36"/>
      <w:bookmarkEnd w:id="37"/>
    </w:p>
    <w:p>
      <w:pPr>
        <w:ind w:firstLine="480"/>
        <w:rPr>
          <w:rFonts w:hint="eastAsia" w:ascii="宋体" w:hAnsi="宋体" w:eastAsia="宋体" w:cs="宋体"/>
        </w:rPr>
      </w:pPr>
      <w:bookmarkStart w:id="38" w:name="_Toc21032_WPSOffice_Level3"/>
      <w:r>
        <w:rPr>
          <w:rFonts w:hint="eastAsia" w:ascii="宋体" w:hAnsi="宋体" w:eastAsia="宋体" w:cs="宋体"/>
          <w:lang w:eastAsia="zh-CN"/>
        </w:rPr>
        <w:t>（一）公平、公开、公正原则</w:t>
      </w:r>
      <w:bookmarkEnd w:id="38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【说明】以员工自我申告晋升和主管提名并行机制体现公平性；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</w:t>
      </w:r>
      <w:r>
        <w:rPr>
          <w:rFonts w:hint="eastAsia" w:ascii="宋体" w:hAnsi="宋体" w:eastAsia="宋体" w:cs="宋体"/>
          <w:lang w:eastAsia="zh-CN"/>
        </w:rPr>
        <w:t>以面向员工公示征才晋升制度体现公开性；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</w:t>
      </w:r>
      <w:r>
        <w:rPr>
          <w:rFonts w:hint="eastAsia" w:ascii="宋体" w:hAnsi="宋体" w:eastAsia="宋体" w:cs="宋体"/>
          <w:lang w:eastAsia="zh-CN"/>
        </w:rPr>
        <w:t>以晋升人事评议制度进行资格要件审查体现公正性。</w:t>
      </w:r>
    </w:p>
    <w:p>
      <w:pPr>
        <w:ind w:firstLine="480"/>
        <w:rPr>
          <w:rFonts w:hint="eastAsia" w:ascii="宋体" w:hAnsi="宋体" w:eastAsia="宋体" w:cs="宋体"/>
        </w:rPr>
      </w:pPr>
      <w:bookmarkStart w:id="39" w:name="_Toc6130_WPSOffice_Level3"/>
      <w:r>
        <w:rPr>
          <w:rFonts w:hint="eastAsia" w:ascii="宋体" w:hAnsi="宋体" w:eastAsia="宋体" w:cs="宋体"/>
          <w:lang w:eastAsia="zh-CN"/>
        </w:rPr>
        <w:t>（二）能力主义原则</w:t>
      </w:r>
      <w:bookmarkEnd w:id="39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【说明】当事人应具备担当所晋升职位的能力要件；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 </w:t>
      </w:r>
      <w:r>
        <w:rPr>
          <w:rFonts w:hint="eastAsia" w:ascii="宋体" w:hAnsi="宋体" w:eastAsia="宋体" w:cs="宋体"/>
          <w:lang w:eastAsia="zh-CN"/>
        </w:rPr>
        <w:t>能力要件评估按《晋升人事评议报告表》实施。</w:t>
      </w:r>
    </w:p>
    <w:p>
      <w:pPr>
        <w:ind w:firstLine="480"/>
        <w:rPr>
          <w:rFonts w:hint="eastAsia" w:ascii="宋体" w:hAnsi="宋体" w:eastAsia="宋体" w:cs="宋体"/>
        </w:rPr>
      </w:pPr>
      <w:bookmarkStart w:id="40" w:name="_Toc28728_WPSOffice_Level3"/>
      <w:r>
        <w:rPr>
          <w:rFonts w:hint="eastAsia" w:ascii="宋体" w:hAnsi="宋体" w:eastAsia="宋体" w:cs="宋体"/>
          <w:lang w:eastAsia="zh-CN"/>
        </w:rPr>
        <w:t>（三）举贤原则</w:t>
      </w:r>
      <w:bookmarkEnd w:id="40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【说明】员工晋升应以推举贤能为原则，尽量避免单位内出现近亲繁殖和派系现象（如亲友团、老乡会等）。</w:t>
      </w:r>
    </w:p>
    <w:p>
      <w:pPr>
        <w:ind w:firstLine="480"/>
        <w:rPr>
          <w:rFonts w:hint="eastAsia" w:ascii="宋体" w:hAnsi="宋体" w:eastAsia="宋体" w:cs="宋体"/>
        </w:rPr>
      </w:pPr>
      <w:bookmarkStart w:id="41" w:name="_Toc17320_WPSOffice_Level3"/>
      <w:r>
        <w:rPr>
          <w:rFonts w:hint="eastAsia" w:ascii="宋体" w:hAnsi="宋体" w:eastAsia="宋体" w:cs="宋体"/>
          <w:lang w:eastAsia="zh-CN"/>
        </w:rPr>
        <w:t>（四）德才兼备原则</w:t>
      </w:r>
      <w:bookmarkEnd w:id="41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【说明】主管提名、人事评议、晋升核决者应参照以下人才素质指针；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</w:t>
      </w:r>
      <w:r>
        <w:rPr>
          <w:rFonts w:hint="eastAsia" w:ascii="宋体" w:hAnsi="宋体" w:eastAsia="宋体" w:cs="宋体"/>
          <w:lang w:eastAsia="zh-CN"/>
        </w:rPr>
        <w:t>德：以【人格、道德、责任、理念、价值观】等为素质指针；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 </w:t>
      </w:r>
      <w:r>
        <w:rPr>
          <w:rFonts w:hint="eastAsia" w:ascii="宋体" w:hAnsi="宋体" w:eastAsia="宋体" w:cs="宋体"/>
          <w:lang w:eastAsia="zh-CN"/>
        </w:rPr>
        <w:t>才：以【技能、专长、专精、学识】等为素质指针；</w:t>
      </w:r>
    </w:p>
    <w:p>
      <w:pPr>
        <w:ind w:firstLine="480"/>
        <w:rPr>
          <w:rFonts w:hint="eastAsia" w:ascii="宋体" w:hAnsi="宋体" w:eastAsia="宋体" w:cs="宋体"/>
        </w:rPr>
      </w:pPr>
      <w:bookmarkStart w:id="42" w:name="_Toc26881_WPSOffice_Level3"/>
      <w:r>
        <w:rPr>
          <w:rFonts w:hint="eastAsia" w:ascii="宋体" w:hAnsi="宋体" w:eastAsia="宋体" w:cs="宋体"/>
          <w:lang w:eastAsia="zh-CN"/>
        </w:rPr>
        <w:t>（五）依职务阶梯晋升原则</w:t>
      </w:r>
      <w:bookmarkEnd w:id="42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【说明】按附表一</w:t>
      </w:r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43" w:name="_Toc28728_WPSOffice_Level2"/>
      <w:bookmarkStart w:id="44" w:name="_Toc532919825"/>
      <w:r>
        <w:rPr>
          <w:rFonts w:hint="eastAsia" w:ascii="宋体" w:hAnsi="宋体" w:eastAsia="宋体" w:cs="宋体"/>
          <w:lang w:eastAsia="zh-CN"/>
        </w:rPr>
        <w:t>三、晋升提报条件</w:t>
      </w:r>
      <w:bookmarkEnd w:id="43"/>
      <w:bookmarkEnd w:id="44"/>
      <w:r>
        <w:rPr>
          <w:rFonts w:hint="eastAsia" w:ascii="宋体" w:hAnsi="宋体" w:eastAsia="宋体" w:cs="宋体"/>
        </w:rPr>
        <w:t xml:space="preserve">  </w:t>
      </w:r>
    </w:p>
    <w:p>
      <w:pPr>
        <w:ind w:firstLine="480"/>
        <w:rPr>
          <w:rFonts w:hint="eastAsia" w:ascii="宋体" w:hAnsi="宋体" w:eastAsia="宋体" w:cs="宋体"/>
        </w:rPr>
      </w:pPr>
      <w:bookmarkStart w:id="45" w:name="_Toc15532_WPSOffice_Level3"/>
      <w:r>
        <w:rPr>
          <w:rFonts w:hint="eastAsia" w:ascii="宋体" w:hAnsi="宋体" w:eastAsia="宋体" w:cs="宋体"/>
          <w:lang w:eastAsia="zh-CN"/>
        </w:rPr>
        <w:t>（一）必备条件</w:t>
      </w:r>
      <w:bookmarkEnd w:id="45"/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1.</w:t>
      </w:r>
      <w:r>
        <w:rPr>
          <w:rFonts w:hint="eastAsia" w:ascii="宋体" w:hAnsi="宋体" w:eastAsia="宋体" w:cs="宋体"/>
          <w:lang w:eastAsia="zh-CN"/>
        </w:rPr>
        <w:t>单位内出现职位空缺，由下层有工作关联性和具备能力者升任；</w:t>
      </w:r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2.</w:t>
      </w:r>
      <w:r>
        <w:rPr>
          <w:rFonts w:hint="eastAsia" w:ascii="宋体" w:hAnsi="宋体" w:eastAsia="宋体" w:cs="宋体"/>
          <w:lang w:eastAsia="zh-CN"/>
        </w:rPr>
        <w:t>具备优秀能力和资质，且在原岗位业绩、表现出众者；</w:t>
      </w:r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3.</w:t>
      </w:r>
      <w:r>
        <w:rPr>
          <w:rFonts w:hint="eastAsia" w:ascii="宋体" w:hAnsi="宋体" w:eastAsia="宋体" w:cs="宋体"/>
          <w:lang w:eastAsia="zh-CN"/>
        </w:rPr>
        <w:t>能通过岗位资历审查和最低学历认证；</w:t>
      </w:r>
    </w:p>
    <w:tbl>
      <w:tblPr>
        <w:tblStyle w:val="10"/>
        <w:tblpPr w:leftFromText="180" w:rightFromText="180" w:vertAnchor="text" w:horzAnchor="page" w:tblpX="1982" w:tblpY="93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0"/>
        <w:gridCol w:w="1800"/>
        <w:gridCol w:w="30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职务阶梯</w:t>
            </w:r>
          </w:p>
        </w:tc>
        <w:tc>
          <w:tcPr>
            <w:tcW w:w="180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等级</w:t>
            </w: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最低学历认证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原阶职务最低资历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经理级</w:t>
            </w:r>
          </w:p>
        </w:tc>
        <w:tc>
          <w:tcPr>
            <w:tcW w:w="180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大专学历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副理级</w:t>
            </w:r>
          </w:p>
        </w:tc>
        <w:tc>
          <w:tcPr>
            <w:tcW w:w="180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十三至十五等</w:t>
            </w: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大专学历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课长级</w:t>
            </w:r>
          </w:p>
        </w:tc>
        <w:tc>
          <w:tcPr>
            <w:tcW w:w="180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十至十二等</w:t>
            </w: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大专学历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36</w:t>
            </w:r>
            <w:r>
              <w:rPr>
                <w:rFonts w:hint="eastAsia" w:ascii="宋体" w:hAnsi="宋体" w:eastAsia="宋体" w:cs="宋体"/>
                <w:lang w:eastAsia="zh-CN"/>
              </w:rPr>
              <w:t>个月（各等</w:t>
            </w:r>
            <w:r>
              <w:rPr>
                <w:rFonts w:hint="eastAsia" w:ascii="宋体" w:hAnsi="宋体" w:eastAsia="宋体" w:cs="宋体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lang w:eastAsia="zh-CN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Merge w:val="restart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副课长级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七至九等</w:t>
            </w: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大专学历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lang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高中同等学历</w:t>
            </w:r>
          </w:p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（按破格提升提报）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lang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Merge w:val="restart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组长级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六等</w:t>
            </w: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高中学历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lang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初中学历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lang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Merge w:val="restart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副组长级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五等</w:t>
            </w: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高中学历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lang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4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初中学历</w:t>
            </w:r>
          </w:p>
        </w:tc>
        <w:tc>
          <w:tcPr>
            <w:tcW w:w="288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lang w:eastAsia="zh-CN"/>
              </w:rPr>
              <w:t>个月</w:t>
            </w:r>
          </w:p>
        </w:tc>
      </w:tr>
    </w:tbl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【附表一】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备注：如遇职缺，而当事人在原职未任满时，可先行代理，并给付职务津贴，直至各职等期满及通过考核方可升任。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4.</w:t>
      </w:r>
      <w:r>
        <w:rPr>
          <w:rFonts w:hint="eastAsia" w:ascii="宋体" w:hAnsi="宋体" w:eastAsia="宋体" w:cs="宋体"/>
          <w:lang w:eastAsia="zh-CN"/>
        </w:rPr>
        <w:t>和管理幅度、工作任务能形成对应关系【见附表二】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【说明】：间接人员职位设计应以精简为原则，以个人工作任务量呈现饱和状态为基准，以免组织臃肿而人浮于事。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4.1</w:t>
      </w:r>
      <w:r>
        <w:rPr>
          <w:rFonts w:hint="eastAsia" w:ascii="宋体" w:hAnsi="宋体" w:eastAsia="宋体" w:cs="宋体"/>
          <w:lang w:eastAsia="zh-CN"/>
        </w:rPr>
        <w:t>制造处、品保处关键职位管理幅度按附表二执行，如超出指标可增设一名同等级职位，组织内关键职位之设计以此推算。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4.2</w:t>
      </w:r>
      <w:r>
        <w:rPr>
          <w:rFonts w:hint="eastAsia" w:ascii="宋体" w:hAnsi="宋体" w:eastAsia="宋体" w:cs="宋体"/>
          <w:lang w:eastAsia="zh-CN"/>
        </w:rPr>
        <w:t>其它幕僚单位职位设计，应视该职位的工作职责、工作任务量的多少进行设计，如需要新增职位，应进行职务分析而定（注：由人资执行），工作量不足时应采用内部人员兼任。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【附表二】</w:t>
      </w:r>
    </w:p>
    <w:tbl>
      <w:tblPr>
        <w:tblStyle w:val="10"/>
        <w:tblpPr w:leftFromText="180" w:rightFromText="180" w:vertAnchor="text" w:horzAnchor="page" w:tblpX="1307" w:tblpY="432"/>
        <w:tblOverlap w:val="never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4320"/>
        <w:gridCol w:w="3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职位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制造处、品保处职位设计</w:t>
            </w: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其它幕僚单位职位设计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课长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原则上按部门设一名，管幅总和为</w:t>
            </w:r>
            <w:r>
              <w:rPr>
                <w:rFonts w:hint="eastAsia" w:ascii="宋体" w:hAnsi="宋体" w:eastAsia="宋体" w:cs="宋体"/>
                <w:lang w:eastAsia="zh-CN"/>
              </w:rPr>
              <w:t>360-480</w:t>
            </w:r>
            <w:r>
              <w:rPr>
                <w:rFonts w:hint="eastAsia" w:ascii="宋体" w:hAnsi="宋体" w:eastAsia="宋体" w:cs="宋体"/>
                <w:lang w:eastAsia="zh-CN"/>
              </w:rPr>
              <w:t>人</w:t>
            </w: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原则上按部门设课长一名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副课长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管幅总和为</w:t>
            </w:r>
            <w:r>
              <w:rPr>
                <w:rFonts w:hint="eastAsia" w:ascii="宋体" w:hAnsi="宋体" w:eastAsia="宋体" w:cs="宋体"/>
                <w:lang w:eastAsia="zh-CN"/>
              </w:rPr>
              <w:t>120-160</w:t>
            </w:r>
            <w:r>
              <w:rPr>
                <w:rFonts w:hint="eastAsia" w:ascii="宋体" w:hAnsi="宋体" w:eastAsia="宋体" w:cs="宋体"/>
                <w:lang w:eastAsia="zh-CN"/>
              </w:rPr>
              <w:t>人</w:t>
            </w: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按工作职责、任务量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组长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管幅总和为</w:t>
            </w:r>
            <w:r>
              <w:rPr>
                <w:rFonts w:hint="eastAsia" w:ascii="宋体" w:hAnsi="宋体" w:eastAsia="宋体" w:cs="宋体"/>
                <w:lang w:eastAsia="zh-CN"/>
              </w:rPr>
              <w:t>30-40</w:t>
            </w:r>
            <w:r>
              <w:rPr>
                <w:rFonts w:hint="eastAsia" w:ascii="宋体" w:hAnsi="宋体" w:eastAsia="宋体" w:cs="宋体"/>
                <w:lang w:eastAsia="zh-CN"/>
              </w:rPr>
              <w:t>人</w:t>
            </w: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按工作职责、任务量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副组长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管幅总和为</w:t>
            </w:r>
            <w:r>
              <w:rPr>
                <w:rFonts w:hint="eastAsia" w:ascii="宋体" w:hAnsi="宋体" w:eastAsia="宋体" w:cs="宋体"/>
                <w:lang w:eastAsia="zh-CN"/>
              </w:rPr>
              <w:t>15-29</w:t>
            </w:r>
            <w:r>
              <w:rPr>
                <w:rFonts w:hint="eastAsia" w:ascii="宋体" w:hAnsi="宋体" w:eastAsia="宋体" w:cs="宋体"/>
                <w:lang w:eastAsia="zh-CN"/>
              </w:rPr>
              <w:t>人</w:t>
            </w: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按工作职责、任务量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文职人员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原则上一名副课长配置一人为限</w:t>
            </w: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按工作职责、任务量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物料人员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按任务量</w:t>
            </w: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</w:trPr>
        <w:tc>
          <w:tcPr>
            <w:tcW w:w="126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技术人员</w:t>
            </w:r>
          </w:p>
        </w:tc>
        <w:tc>
          <w:tcPr>
            <w:tcW w:w="4320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932" w:type="dxa"/>
            <w:vAlign w:val="center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="0" w:firstLineChars="0"/>
        <w:rPr>
          <w:rFonts w:hint="eastAsia" w:ascii="宋体" w:hAnsi="宋体" w:eastAsia="宋体" w:cs="宋体"/>
        </w:rPr>
      </w:pPr>
    </w:p>
    <w:p>
      <w:pPr>
        <w:ind w:firstLine="480"/>
        <w:rPr>
          <w:rFonts w:hint="eastAsia" w:ascii="宋体" w:hAnsi="宋体" w:eastAsia="宋体" w:cs="宋体"/>
        </w:rPr>
      </w:pPr>
      <w:bookmarkStart w:id="46" w:name="_Toc20090_WPSOffice_Level3"/>
      <w:r>
        <w:rPr>
          <w:rFonts w:hint="eastAsia" w:ascii="宋体" w:hAnsi="宋体" w:eastAsia="宋体" w:cs="宋体"/>
          <w:lang w:eastAsia="zh-CN"/>
        </w:rPr>
        <w:t>（二）附加条件</w:t>
      </w:r>
      <w:bookmarkEnd w:id="46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1.</w:t>
      </w:r>
      <w:r>
        <w:rPr>
          <w:rFonts w:hint="eastAsia" w:ascii="宋体" w:hAnsi="宋体" w:eastAsia="宋体" w:cs="宋体"/>
          <w:lang w:eastAsia="zh-CN"/>
        </w:rPr>
        <w:t>当事人有接受过相关培训的记录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2.</w:t>
      </w:r>
      <w:r>
        <w:rPr>
          <w:rFonts w:hint="eastAsia" w:ascii="宋体" w:hAnsi="宋体" w:eastAsia="宋体" w:cs="宋体"/>
          <w:lang w:eastAsia="zh-CN"/>
        </w:rPr>
        <w:t>晋升提名前两季度考核列优等以上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3.</w:t>
      </w:r>
      <w:r>
        <w:rPr>
          <w:rFonts w:hint="eastAsia" w:ascii="宋体" w:hAnsi="宋体" w:eastAsia="宋体" w:cs="宋体"/>
          <w:lang w:eastAsia="zh-CN"/>
        </w:rPr>
        <w:t>晋升提名前一年内无重大过失，或无重大违纪记录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4.</w:t>
      </w:r>
      <w:r>
        <w:rPr>
          <w:rFonts w:hint="eastAsia" w:ascii="宋体" w:hAnsi="宋体" w:eastAsia="宋体" w:cs="宋体"/>
          <w:lang w:eastAsia="zh-CN"/>
        </w:rPr>
        <w:t>晋升提名前半年内无违反厂规记录</w:t>
      </w:r>
    </w:p>
    <w:p>
      <w:pPr>
        <w:ind w:firstLine="480"/>
        <w:rPr>
          <w:rFonts w:hint="eastAsia" w:ascii="宋体" w:hAnsi="宋体" w:eastAsia="宋体" w:cs="宋体"/>
        </w:rPr>
      </w:pPr>
      <w:bookmarkStart w:id="47" w:name="_Toc10960_WPSOffice_Level3"/>
      <w:r>
        <w:rPr>
          <w:rFonts w:hint="eastAsia" w:ascii="宋体" w:hAnsi="宋体" w:eastAsia="宋体" w:cs="宋体"/>
          <w:lang w:eastAsia="zh-CN"/>
        </w:rPr>
        <w:t>（三）参考条件</w:t>
      </w:r>
      <w:bookmarkEnd w:id="47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1.</w:t>
      </w:r>
      <w:r>
        <w:rPr>
          <w:rFonts w:hint="eastAsia" w:ascii="宋体" w:hAnsi="宋体" w:eastAsia="宋体" w:cs="宋体"/>
          <w:lang w:eastAsia="zh-CN"/>
        </w:rPr>
        <w:t>个人表现经同仁评价良好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2.</w:t>
      </w:r>
      <w:r>
        <w:rPr>
          <w:rFonts w:hint="eastAsia" w:ascii="宋体" w:hAnsi="宋体" w:eastAsia="宋体" w:cs="宋体"/>
          <w:lang w:eastAsia="zh-CN"/>
        </w:rPr>
        <w:t>当事人健康状况良好，精力充沛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3.</w:t>
      </w:r>
      <w:r>
        <w:rPr>
          <w:rFonts w:hint="eastAsia" w:ascii="宋体" w:hAnsi="宋体" w:eastAsia="宋体" w:cs="宋体"/>
          <w:lang w:eastAsia="zh-CN"/>
        </w:rPr>
        <w:t>当事人获得内部合格讲师资格，并有实施成效之记录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4.</w:t>
      </w:r>
      <w:r>
        <w:rPr>
          <w:rFonts w:hint="eastAsia" w:ascii="宋体" w:hAnsi="宋体" w:eastAsia="宋体" w:cs="宋体"/>
          <w:lang w:eastAsia="zh-CN"/>
        </w:rPr>
        <w:t>当事人行为和公司利益或立场无冲突（如在外从事副业有碍公司者）</w:t>
      </w:r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48" w:name="_Toc532919826"/>
      <w:bookmarkStart w:id="49" w:name="_Toc17320_WPSOffice_Level2"/>
      <w:r>
        <w:rPr>
          <w:rFonts w:hint="eastAsia" w:ascii="宋体" w:hAnsi="宋体" w:eastAsia="宋体" w:cs="宋体"/>
          <w:lang w:eastAsia="zh-CN"/>
        </w:rPr>
        <w:t>四、晋升提报管道</w:t>
      </w:r>
      <w:bookmarkEnd w:id="48"/>
      <w:bookmarkEnd w:id="49"/>
      <w:r>
        <w:rPr>
          <w:rFonts w:hint="eastAsia" w:ascii="宋体" w:hAnsi="宋体" w:eastAsia="宋体" w:cs="宋体"/>
        </w:rPr>
        <w:t xml:space="preserve"> </w:t>
      </w:r>
    </w:p>
    <w:p>
      <w:pPr>
        <w:ind w:firstLine="480"/>
        <w:rPr>
          <w:rFonts w:hint="eastAsia" w:ascii="宋体" w:hAnsi="宋体" w:eastAsia="宋体" w:cs="宋体"/>
          <w:lang w:eastAsia="zh-CN"/>
        </w:rPr>
      </w:pPr>
      <w:bookmarkStart w:id="50" w:name="_Toc30721_WPSOffice_Level3"/>
      <w:r>
        <w:rPr>
          <w:rFonts w:hint="eastAsia" w:ascii="宋体" w:hAnsi="宋体" w:eastAsia="宋体" w:cs="宋体"/>
          <w:lang w:eastAsia="zh-CN"/>
        </w:rPr>
        <w:t>（一）公开征才</w:t>
      </w:r>
      <w:bookmarkEnd w:id="50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用人单位遇职缺或有需要储备培训人才（注：如管理职、专业技术职、文职和物料人员等单位内部培训后的提升），应发布【内部征才公示书】选拔合适之员工，此为员工晋升作业之首要。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：根据员工晋升公开、公平、公正的原则，需要选拔晋升、储备培训人员时，由用人单位填写《内部征才公示书》，经核准后向员工公示选才标准及各项资格要件，公开选拔合适人选给予晋升，以促使本晋升原则得以体现，亦激励员工竞争上岗和清楚获得提升要努力的方向。</w:t>
      </w:r>
    </w:p>
    <w:p>
      <w:pPr>
        <w:ind w:firstLine="480"/>
        <w:rPr>
          <w:rFonts w:hint="eastAsia" w:ascii="宋体" w:hAnsi="宋体" w:eastAsia="宋体" w:cs="宋体"/>
        </w:rPr>
      </w:pPr>
      <w:bookmarkStart w:id="51" w:name="_Toc25476_WPSOffice_Level3"/>
      <w:r>
        <w:rPr>
          <w:rFonts w:hint="eastAsia" w:ascii="宋体" w:hAnsi="宋体" w:eastAsia="宋体" w:cs="宋体"/>
          <w:lang w:eastAsia="zh-CN"/>
        </w:rPr>
        <w:t>（二）提名方式</w:t>
      </w:r>
      <w:bookmarkEnd w:id="51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晋升提名可采用【员工自我申告】和【主管提报】并行作业的方式，如有碍于本晋升有关规定可按破格晋升提报。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1.</w:t>
      </w:r>
      <w:r>
        <w:rPr>
          <w:rFonts w:hint="eastAsia" w:ascii="宋体" w:hAnsi="宋体" w:eastAsia="宋体" w:cs="宋体"/>
          <w:lang w:eastAsia="zh-CN"/>
        </w:rPr>
        <w:t>员工自我申告</w:t>
      </w:r>
      <w:r>
        <w:rPr>
          <w:rFonts w:hint="eastAsia" w:ascii="宋体" w:hAnsi="宋体" w:eastAsia="宋体" w:cs="宋体"/>
        </w:rPr>
        <w:t xml:space="preserve"> 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【说明】：员工有自荐争取晋升机会的权利，员工可以根据公开发布的《内部征才公示书》主动申告晋升；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）员工于内部征才公示后五天内填报《自我申告晋升表》送直接主管，有关主管不得以任何理由拒收；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）员工所属单位各阶层主管接到《自我申告晋升表》，应依权限于三天内完成意见签署，无论同意与否应送人资部审查；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eastAsia="zh-CN"/>
        </w:rPr>
        <w:t>3</w:t>
      </w:r>
      <w:r>
        <w:rPr>
          <w:rFonts w:hint="eastAsia" w:ascii="宋体" w:hAnsi="宋体" w:eastAsia="宋体" w:cs="宋体"/>
          <w:lang w:eastAsia="zh-CN"/>
        </w:rPr>
        <w:t>）经最后核示之《自我申告晋升表》，无论是否获得晋升资格，本表应当由人资部保存，当事人及有关主管有权查阅，以体现晋升提名管道作业的公信力。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2.</w:t>
      </w:r>
      <w:r>
        <w:rPr>
          <w:rFonts w:hint="eastAsia" w:ascii="宋体" w:hAnsi="宋体" w:eastAsia="宋体" w:cs="宋体"/>
          <w:lang w:eastAsia="zh-CN"/>
        </w:rPr>
        <w:t>主管提名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【说明】：由单位主管选拔合适之员工，与《自我申告晋升表》并行提报；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3.</w:t>
      </w:r>
      <w:r>
        <w:rPr>
          <w:rFonts w:hint="eastAsia" w:ascii="宋体" w:hAnsi="宋体" w:eastAsia="宋体" w:cs="宋体"/>
          <w:lang w:eastAsia="zh-CN"/>
        </w:rPr>
        <w:t>破格晋升之提报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【说明】：有实际需要提报晋升而有碍于上列条件者，为补缺、用才、留才需要，可依本破格提升作业；</w:t>
      </w:r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52" w:name="_Toc532919827"/>
      <w:bookmarkStart w:id="53" w:name="_Toc26881_WPSOffice_Level2"/>
      <w:r>
        <w:rPr>
          <w:rFonts w:hint="eastAsia" w:ascii="宋体" w:hAnsi="宋体" w:eastAsia="宋体" w:cs="宋体"/>
          <w:lang w:eastAsia="zh-CN"/>
        </w:rPr>
        <w:t>五、晋升提报时机</w:t>
      </w:r>
      <w:bookmarkEnd w:id="52"/>
      <w:bookmarkEnd w:id="53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为便于晋升作业机制有序运作，特对员工晋升作业提报时机作出规定：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（一）为因应管理的需要而补职缺，可不受时间限制；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（二）原则上规定一年分两批提报，上半年为五月份，下半年为十一月份。</w:t>
      </w:r>
      <w:r>
        <w:rPr>
          <w:rFonts w:hint="eastAsia" w:ascii="宋体" w:hAnsi="宋体" w:eastAsia="宋体" w:cs="宋体"/>
        </w:rPr>
        <w:t xml:space="preserve"> </w:t>
      </w:r>
    </w:p>
    <w:p>
      <w:pPr>
        <w:pStyle w:val="3"/>
        <w:ind w:firstLine="562"/>
        <w:rPr>
          <w:rFonts w:hint="eastAsia" w:ascii="宋体" w:hAnsi="宋体" w:eastAsia="宋体" w:cs="宋体"/>
          <w:lang w:eastAsia="zh-CN"/>
        </w:rPr>
      </w:pPr>
      <w:bookmarkStart w:id="54" w:name="_Toc532919828"/>
      <w:bookmarkStart w:id="55" w:name="_Toc15532_WPSOffice_Level2"/>
      <w:r>
        <w:rPr>
          <w:rFonts w:hint="eastAsia" w:ascii="宋体" w:hAnsi="宋体" w:eastAsia="宋体" w:cs="宋体"/>
          <w:lang w:eastAsia="zh-CN"/>
        </w:rPr>
        <w:t>六、晋升人事评议规定</w:t>
      </w:r>
      <w:bookmarkEnd w:id="54"/>
      <w:bookmarkEnd w:id="55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【说明】：经由上述晋升管道提报之被晋升人选，应同时递交《晋升述职报告》。藉由晋升人事评议制度达到公正客观依据，组成晋升人事评议委员会（简称“晋升人评会”），由委员共议评定受评人员之素质能力，以及未来潜质是否足以胜任所晋升之职务，由委员依《员工晋升人事评议报告表》提供相对客观之评议和评分，作为晋升核决之根据。</w:t>
      </w:r>
    </w:p>
    <w:p>
      <w:pPr>
        <w:ind w:firstLine="480"/>
        <w:rPr>
          <w:rFonts w:hint="eastAsia" w:ascii="宋体" w:hAnsi="宋体" w:eastAsia="宋体" w:cs="宋体"/>
        </w:rPr>
      </w:pPr>
      <w:bookmarkStart w:id="56" w:name="_Toc31395_WPSOffice_Level3"/>
      <w:r>
        <w:rPr>
          <w:rFonts w:hint="eastAsia" w:ascii="宋体" w:hAnsi="宋体" w:eastAsia="宋体" w:cs="宋体"/>
          <w:lang w:eastAsia="zh-CN"/>
        </w:rPr>
        <w:t>（一）晋升人事评议权限</w:t>
      </w:r>
      <w:bookmarkEnd w:id="56"/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1.</w:t>
      </w:r>
      <w:r>
        <w:rPr>
          <w:rFonts w:hint="eastAsia" w:ascii="宋体" w:hAnsi="宋体" w:eastAsia="宋体" w:cs="宋体"/>
          <w:lang w:eastAsia="zh-CN"/>
        </w:rPr>
        <w:t>课长级、经副理级或同等级员工晋升组成【重大晋升人事评议委员会】进行评议和评分。</w:t>
      </w:r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2.</w:t>
      </w:r>
      <w:r>
        <w:rPr>
          <w:rFonts w:hint="eastAsia" w:ascii="宋体" w:hAnsi="宋体" w:eastAsia="宋体" w:cs="宋体"/>
          <w:lang w:eastAsia="zh-CN"/>
        </w:rPr>
        <w:t>含副课长级或同等级职位员工晋升组成【一般晋升人事评议委员会】进行评议和评分。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3.</w:t>
      </w:r>
      <w:r>
        <w:rPr>
          <w:rFonts w:hint="eastAsia" w:ascii="宋体" w:hAnsi="宋体" w:eastAsia="宋体" w:cs="宋体"/>
          <w:lang w:eastAsia="zh-CN"/>
        </w:rPr>
        <w:t>一般非技术或管理职依人事晋升核决权限表作业，无需进行晋升人事评议。</w:t>
      </w:r>
      <w:r>
        <w:rPr>
          <w:rFonts w:hint="eastAsia" w:ascii="宋体" w:hAnsi="宋体" w:eastAsia="宋体" w:cs="宋体"/>
        </w:rPr>
        <w:t xml:space="preserve"> </w:t>
      </w:r>
    </w:p>
    <w:p>
      <w:pPr>
        <w:ind w:firstLine="480"/>
        <w:rPr>
          <w:rFonts w:hint="eastAsia" w:ascii="宋体" w:hAnsi="宋体" w:eastAsia="宋体" w:cs="宋体"/>
        </w:rPr>
      </w:pPr>
      <w:bookmarkStart w:id="57" w:name="_Toc28544_WPSOffice_Level3"/>
      <w:r>
        <w:rPr>
          <w:rFonts w:hint="eastAsia" w:ascii="宋体" w:hAnsi="宋体" w:eastAsia="宋体" w:cs="宋体"/>
          <w:lang w:eastAsia="zh-CN"/>
        </w:rPr>
        <w:t>（二）晋升人事评议委员工作注意事项</w:t>
      </w:r>
      <w:bookmarkEnd w:id="57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1.</w:t>
      </w:r>
      <w:r>
        <w:rPr>
          <w:rFonts w:hint="eastAsia" w:ascii="宋体" w:hAnsi="宋体" w:eastAsia="宋体" w:cs="宋体"/>
          <w:lang w:eastAsia="zh-CN"/>
        </w:rPr>
        <w:t>晋升人事评议委员会（人评会）由人资部负责组成，提报人为人评会当然委员，负有直接为公司识辩人才的重任；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2.</w:t>
      </w:r>
      <w:r>
        <w:rPr>
          <w:rFonts w:hint="eastAsia" w:ascii="宋体" w:hAnsi="宋体" w:eastAsia="宋体" w:cs="宋体"/>
          <w:lang w:eastAsia="zh-CN"/>
        </w:rPr>
        <w:t>人评会所有委员应着重实事进行客观的晋升人事评议，如有违委员操守可取消其委员资格，同时丧失其个人的发展机会；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3.</w:t>
      </w:r>
      <w:r>
        <w:rPr>
          <w:rFonts w:hint="eastAsia" w:ascii="宋体" w:hAnsi="宋体" w:eastAsia="宋体" w:cs="宋体"/>
          <w:lang w:eastAsia="zh-CN"/>
        </w:rPr>
        <w:t>人评会主任（总经理或人资主管）有权对委员的评议结果进行质询，被质询的委员应对评议结果做合理的说明。</w:t>
      </w:r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58" w:name="_Toc532919829"/>
      <w:bookmarkStart w:id="59" w:name="_Toc20090_WPSOffice_Level2"/>
      <w:r>
        <w:rPr>
          <w:rFonts w:hint="eastAsia" w:ascii="宋体" w:hAnsi="宋体" w:eastAsia="宋体" w:cs="宋体"/>
          <w:lang w:eastAsia="zh-CN"/>
        </w:rPr>
        <w:t>七、薪资核定</w:t>
      </w:r>
      <w:bookmarkEnd w:id="58"/>
      <w:bookmarkEnd w:id="59"/>
    </w:p>
    <w:p>
      <w:pPr>
        <w:ind w:firstLine="480"/>
        <w:rPr>
          <w:rFonts w:hint="eastAsia" w:ascii="宋体" w:hAnsi="宋体" w:eastAsia="宋体" w:cs="宋体"/>
        </w:rPr>
      </w:pPr>
      <w:bookmarkStart w:id="60" w:name="_Toc19632_WPSOffice_Level3"/>
      <w:r>
        <w:rPr>
          <w:rFonts w:hint="eastAsia" w:ascii="宋体" w:hAnsi="宋体" w:eastAsia="宋体" w:cs="宋体"/>
          <w:lang w:eastAsia="zh-CN"/>
        </w:rPr>
        <w:t>（一）技术人员晋升依《薪资结构表》和《技术等级结构表》给付；</w:t>
      </w:r>
      <w:bookmarkEnd w:id="60"/>
    </w:p>
    <w:p>
      <w:pPr>
        <w:ind w:firstLine="480"/>
        <w:rPr>
          <w:rFonts w:hint="eastAsia" w:ascii="宋体" w:hAnsi="宋体" w:eastAsia="宋体" w:cs="宋体"/>
          <w:lang w:eastAsia="zh-CN"/>
        </w:rPr>
      </w:pPr>
      <w:bookmarkStart w:id="61" w:name="_Toc632_WPSOffice_Level3"/>
      <w:r>
        <w:rPr>
          <w:rFonts w:hint="eastAsia" w:ascii="宋体" w:hAnsi="宋体" w:eastAsia="宋体" w:cs="宋体"/>
          <w:lang w:eastAsia="zh-CN"/>
        </w:rPr>
        <w:t>（二）其它人员晋升依《薪资结构表》给付。</w:t>
      </w:r>
      <w:bookmarkEnd w:id="61"/>
    </w:p>
    <w:p>
      <w:pPr>
        <w:pStyle w:val="3"/>
        <w:ind w:firstLine="562"/>
        <w:rPr>
          <w:rFonts w:hint="eastAsia" w:ascii="宋体" w:hAnsi="宋体" w:eastAsia="宋体" w:cs="宋体"/>
          <w:lang w:eastAsia="zh-CN"/>
        </w:rPr>
      </w:pPr>
      <w:bookmarkStart w:id="62" w:name="_Toc532919830"/>
      <w:bookmarkStart w:id="63" w:name="_Toc10960_WPSOffice_Level2"/>
      <w:r>
        <w:rPr>
          <w:rFonts w:hint="eastAsia" w:ascii="宋体" w:hAnsi="宋体" w:eastAsia="宋体" w:cs="宋体"/>
          <w:lang w:eastAsia="zh-CN"/>
        </w:rPr>
        <w:t>八、晋升核决</w:t>
      </w:r>
      <w:bookmarkEnd w:id="62"/>
      <w:bookmarkEnd w:id="63"/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由用人主管参考“晋升人评会”意见和评分结果，择优填报《员工晋升、调薪申请表》，依人事晋升核决权限签署。</w:t>
      </w:r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破格晋升呈董事长核准。 </w:t>
      </w:r>
    </w:p>
    <w:p>
      <w:pPr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核决后由人资部发布晋升公告。</w:t>
      </w:r>
    </w:p>
    <w:p>
      <w:pPr>
        <w:pStyle w:val="3"/>
        <w:ind w:firstLine="562"/>
        <w:rPr>
          <w:rFonts w:hint="eastAsia" w:ascii="宋体" w:hAnsi="宋体" w:eastAsia="宋体" w:cs="宋体"/>
          <w:lang w:eastAsia="zh-CN"/>
        </w:rPr>
      </w:pPr>
      <w:bookmarkStart w:id="64" w:name="_Toc532919831"/>
      <w:bookmarkStart w:id="65" w:name="_Toc30721_WPSOffice_Level2"/>
      <w:r>
        <w:rPr>
          <w:rFonts w:hint="eastAsia" w:ascii="宋体" w:hAnsi="宋体" w:eastAsia="宋体" w:cs="宋体"/>
          <w:lang w:eastAsia="zh-CN"/>
        </w:rPr>
        <w:t>九、晋升试用考核</w:t>
      </w:r>
      <w:bookmarkEnd w:id="64"/>
      <w:bookmarkEnd w:id="65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三个月</w:t>
      </w:r>
    </w:p>
    <w:p>
      <w:pPr>
        <w:pStyle w:val="2"/>
        <w:rPr>
          <w:rFonts w:hint="eastAsia" w:ascii="宋体" w:hAnsi="宋体" w:eastAsia="宋体" w:cs="宋体"/>
        </w:rPr>
      </w:pPr>
      <w:bookmarkStart w:id="66" w:name="_Toc532919832"/>
      <w:bookmarkStart w:id="67" w:name="_Toc21032_WPSOffice_Level1"/>
      <w:r>
        <w:rPr>
          <w:rFonts w:hint="eastAsia" w:ascii="宋体" w:hAnsi="宋体" w:eastAsia="宋体" w:cs="宋体"/>
          <w:lang w:eastAsia="zh-CN"/>
        </w:rPr>
        <w:t>第二章</w:t>
      </w:r>
      <w:r>
        <w:rPr>
          <w:rFonts w:hint="eastAsia" w:ascii="宋体" w:hAnsi="宋体" w:eastAsia="宋体" w:cs="宋体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调薪管理办法</w:t>
      </w:r>
      <w:bookmarkEnd w:id="66"/>
      <w:bookmarkEnd w:id="67"/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68" w:name="_Toc532919833"/>
      <w:bookmarkStart w:id="69" w:name="_Toc25476_WPSOffice_Level2"/>
      <w:r>
        <w:rPr>
          <w:rFonts w:hint="eastAsia" w:ascii="宋体" w:hAnsi="宋体" w:eastAsia="宋体" w:cs="宋体"/>
          <w:lang w:eastAsia="zh-CN"/>
        </w:rPr>
        <w:t>一、调薪定义和宗旨</w:t>
      </w:r>
      <w:bookmarkEnd w:id="68"/>
      <w:bookmarkEnd w:id="69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（一）调薪定义：指员工除晋升调薪外，在原职务上因专精、资深、绩优、贡献而所获得薪资调整。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（二）本办法明确规定上列原因调薪方式；</w:t>
      </w:r>
    </w:p>
    <w:p>
      <w:pPr>
        <w:pStyle w:val="3"/>
        <w:ind w:firstLine="562"/>
        <w:rPr>
          <w:rFonts w:hint="eastAsia" w:ascii="宋体" w:hAnsi="宋体" w:eastAsia="宋体" w:cs="宋体"/>
        </w:rPr>
      </w:pPr>
      <w:bookmarkStart w:id="70" w:name="_Toc532919834"/>
      <w:bookmarkStart w:id="71" w:name="_Toc31395_WPSOffice_Level2"/>
      <w:r>
        <w:rPr>
          <w:rFonts w:hint="eastAsia" w:ascii="宋体" w:hAnsi="宋体" w:eastAsia="宋体" w:cs="宋体"/>
          <w:lang w:eastAsia="zh-CN"/>
        </w:rPr>
        <w:t>二、调薪类别</w:t>
      </w:r>
      <w:bookmarkEnd w:id="70"/>
      <w:bookmarkEnd w:id="71"/>
    </w:p>
    <w:p>
      <w:pPr>
        <w:ind w:firstLine="480"/>
        <w:rPr>
          <w:rFonts w:hint="eastAsia" w:ascii="宋体" w:hAnsi="宋体" w:eastAsia="宋体" w:cs="宋体"/>
        </w:rPr>
      </w:pPr>
      <w:bookmarkStart w:id="72" w:name="_Toc14091_WPSOffice_Level3"/>
      <w:r>
        <w:rPr>
          <w:rFonts w:hint="eastAsia" w:ascii="宋体" w:hAnsi="宋体" w:eastAsia="宋体" w:cs="宋体"/>
          <w:lang w:eastAsia="zh-CN"/>
        </w:rPr>
        <w:t>（一）试用期转正调薪</w:t>
      </w:r>
      <w:bookmarkEnd w:id="72"/>
    </w:p>
    <w:p>
      <w:pPr>
        <w:ind w:firstLine="480"/>
        <w:rPr>
          <w:rFonts w:hint="eastAsia" w:ascii="宋体" w:hAnsi="宋体" w:eastAsia="宋体" w:cs="宋体"/>
        </w:rPr>
      </w:pPr>
      <w:bookmarkStart w:id="73" w:name="_Toc7613_WPSOffice_Level3"/>
      <w:r>
        <w:rPr>
          <w:rFonts w:hint="eastAsia" w:ascii="宋体" w:hAnsi="宋体" w:eastAsia="宋体" w:cs="宋体"/>
          <w:lang w:eastAsia="zh-CN"/>
        </w:rPr>
        <w:t>（二）调整津贴</w:t>
      </w:r>
      <w:bookmarkEnd w:id="73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</w:t>
      </w:r>
      <w:r>
        <w:rPr>
          <w:rFonts w:hint="eastAsia" w:ascii="宋体" w:hAnsi="宋体" w:eastAsia="宋体" w:cs="宋体"/>
          <w:lang w:eastAsia="zh-CN"/>
        </w:rPr>
        <w:t>技术津贴</w:t>
      </w:r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 xml:space="preserve">       </w:t>
      </w:r>
      <w:r>
        <w:rPr>
          <w:rFonts w:hint="eastAsia" w:ascii="宋体" w:hAnsi="宋体" w:eastAsia="宋体" w:cs="宋体"/>
          <w:lang w:eastAsia="zh-CN"/>
        </w:rPr>
        <w:t>职务津贴</w:t>
      </w:r>
    </w:p>
    <w:p>
      <w:pPr>
        <w:ind w:firstLine="480"/>
        <w:rPr>
          <w:rFonts w:hint="eastAsia" w:ascii="宋体" w:hAnsi="宋体" w:eastAsia="宋体" w:cs="宋体"/>
        </w:rPr>
      </w:pPr>
      <w:bookmarkStart w:id="74" w:name="_Toc2514_WPSOffice_Level3"/>
      <w:r>
        <w:rPr>
          <w:rFonts w:hint="eastAsia" w:ascii="宋体" w:hAnsi="宋体" w:eastAsia="宋体" w:cs="宋体"/>
          <w:lang w:eastAsia="zh-CN"/>
        </w:rPr>
        <w:t>（三）年度调薪</w:t>
      </w:r>
      <w:bookmarkEnd w:id="74"/>
    </w:p>
    <w:tbl>
      <w:tblPr>
        <w:tblStyle w:val="10"/>
        <w:tblpPr w:leftFromText="180" w:rightFromText="180" w:vertAnchor="text" w:horzAnchor="page" w:tblpX="1742" w:tblpY="360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0"/>
        <w:gridCol w:w="43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80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调薪理由</w:t>
            </w:r>
          </w:p>
        </w:tc>
        <w:tc>
          <w:tcPr>
            <w:tcW w:w="432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调薪幅度</w:t>
            </w:r>
          </w:p>
        </w:tc>
        <w:tc>
          <w:tcPr>
            <w:tcW w:w="306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调薪时机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180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职务晋升</w:t>
            </w:r>
          </w:p>
        </w:tc>
        <w:tc>
          <w:tcPr>
            <w:tcW w:w="432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依薪资结构表</w:t>
            </w:r>
          </w:p>
        </w:tc>
        <w:tc>
          <w:tcPr>
            <w:tcW w:w="306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晋升当月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</w:trPr>
        <w:tc>
          <w:tcPr>
            <w:tcW w:w="180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试用期转正</w:t>
            </w:r>
          </w:p>
        </w:tc>
        <w:tc>
          <w:tcPr>
            <w:tcW w:w="432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依劳动合同</w:t>
            </w:r>
          </w:p>
        </w:tc>
        <w:tc>
          <w:tcPr>
            <w:tcW w:w="306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满试用期次月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180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年度调薪</w:t>
            </w:r>
          </w:p>
        </w:tc>
        <w:tc>
          <w:tcPr>
            <w:tcW w:w="432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依公司年度获利情况和员工考绩</w:t>
            </w:r>
          </w:p>
        </w:tc>
        <w:tc>
          <w:tcPr>
            <w:tcW w:w="306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视实际情况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80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职务津贴</w:t>
            </w:r>
          </w:p>
        </w:tc>
        <w:tc>
          <w:tcPr>
            <w:tcW w:w="432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依薪资结构表</w:t>
            </w:r>
          </w:p>
        </w:tc>
        <w:tc>
          <w:tcPr>
            <w:tcW w:w="306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比照晋升办法规定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180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特殊岗位津贴（如打磨）</w:t>
            </w:r>
          </w:p>
        </w:tc>
        <w:tc>
          <w:tcPr>
            <w:tcW w:w="432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比照先例</w:t>
            </w:r>
          </w:p>
        </w:tc>
        <w:tc>
          <w:tcPr>
            <w:tcW w:w="3060" w:type="dxa"/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上岗当月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其它</w:t>
            </w:r>
          </w:p>
        </w:tc>
        <w:tc>
          <w:tcPr>
            <w:tcW w:w="4320" w:type="dxa"/>
            <w:tcBorders>
              <w:bottom w:val="single" w:color="auto" w:sz="4" w:space="0"/>
            </w:tcBorders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</w:tcPr>
          <w:p>
            <w:pPr>
              <w:ind w:firstLine="48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ind w:firstLine="0" w:firstLineChars="0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  <w:bookmarkStart w:id="75" w:name="_Toc6130_WPSOffice_Level1"/>
      <w:bookmarkStart w:id="76" w:name="_Toc532919835"/>
      <w:r>
        <w:rPr>
          <w:rFonts w:hint="eastAsia" w:ascii="宋体" w:hAnsi="宋体" w:eastAsia="宋体" w:cs="宋体"/>
          <w:lang w:eastAsia="zh-CN"/>
        </w:rPr>
        <w:t>第三章</w:t>
      </w:r>
      <w:r>
        <w:rPr>
          <w:rFonts w:hint="eastAsia" w:ascii="宋体" w:hAnsi="宋体" w:eastAsia="宋体" w:cs="宋体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附则</w:t>
      </w:r>
      <w:bookmarkEnd w:id="75"/>
      <w:bookmarkEnd w:id="76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本办法由人资部制定、修改、解释。经核准公布生效。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ideographLegalTradition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00"/>
      <w:jc w:val="center"/>
    </w:pPr>
  </w:p>
  <w:p>
    <w:pPr>
      <w:pStyle w:val="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firstLine="400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400"/>
      <w:jc w:val="center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27083"/>
    <w:rsid w:val="002B519A"/>
    <w:rsid w:val="002E171B"/>
    <w:rsid w:val="007E1F49"/>
    <w:rsid w:val="00B04432"/>
    <w:rsid w:val="00B4658C"/>
    <w:rsid w:val="00DC39F9"/>
    <w:rsid w:val="07727083"/>
    <w:rsid w:val="174B39D0"/>
    <w:rsid w:val="62D76BE0"/>
    <w:rsid w:val="78C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rFonts w:ascii="Arial" w:hAnsi="Arial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76" w:lineRule="auto"/>
      <w:ind w:left="440" w:firstLine="0" w:firstLineChars="0"/>
    </w:pPr>
    <w:rPr>
      <w:rFonts w:asciiTheme="minorHAnsi" w:hAnsiTheme="minorHAnsi" w:eastAsiaTheme="minorEastAsia" w:cstheme="minorBidi"/>
      <w:kern w:val="0"/>
      <w:sz w:val="22"/>
      <w:szCs w:val="22"/>
      <w:lang w:eastAsia="zh-CN"/>
    </w:r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1"/>
    <w:link w:val="5"/>
    <w:uiPriority w:val="0"/>
    <w:rPr>
      <w:rFonts w:eastAsia="宋体"/>
      <w:kern w:val="2"/>
      <w:sz w:val="18"/>
      <w:szCs w:val="18"/>
      <w:lang w:eastAsia="zh-TW"/>
    </w:rPr>
  </w:style>
  <w:style w:type="paragraph" w:customStyle="1" w:styleId="15">
    <w:name w:val="TOC 标题1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 w:val="28"/>
      <w:szCs w:val="28"/>
      <w:lang w:eastAsia="zh-CN"/>
    </w:rPr>
  </w:style>
  <w:style w:type="paragraph" w:customStyle="1" w:styleId="16">
    <w:name w:val="WPSOffice手动目录 1"/>
    <w:uiPriority w:val="0"/>
    <w:rPr>
      <w:rFonts w:ascii="Times New Roman" w:hAnsi="Times New Roman" w:eastAsia="PMingLiU" w:cs="Times New Roman"/>
      <w:lang w:val="en-US" w:eastAsia="zh-CN" w:bidi="ar-SA"/>
    </w:rPr>
  </w:style>
  <w:style w:type="paragraph" w:customStyle="1" w:styleId="17">
    <w:name w:val="WPSOffice手动目录 2"/>
    <w:uiPriority w:val="0"/>
    <w:pPr>
      <w:ind w:left="200" w:leftChars="200"/>
    </w:pPr>
    <w:rPr>
      <w:rFonts w:ascii="Times New Roman" w:hAnsi="Times New Roman" w:eastAsia="PMingLiU" w:cs="Times New Roman"/>
      <w:lang w:val="en-US" w:eastAsia="zh-CN" w:bidi="ar-SA"/>
    </w:rPr>
  </w:style>
  <w:style w:type="paragraph" w:customStyle="1" w:styleId="18">
    <w:name w:val="WPSOffice手动目录 3"/>
    <w:uiPriority w:val="0"/>
    <w:pPr>
      <w:ind w:left="400" w:leftChars="400"/>
    </w:pPr>
    <w:rPr>
      <w:rFonts w:ascii="Times New Roman" w:hAnsi="Times New Roman" w:eastAsia="PMingLiU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ebbb40f-26b6-468b-9011-69028b515a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BBB40F-26B6-468B-9011-69028B515A0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a8b7ea-2502-449d-8c9e-c5164782d3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A8B7EA-2502-449D-8C9E-C5164782D3B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53ba159-5e52-40b4-92f8-00ce6733849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3BA159-5E52-40B4-92F8-00CE6733849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0bc3f91-75eb-4073-a672-2dca561cba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BC3F91-75EB-4073-A672-2DCA561CBAC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09ed3b7-3df5-44e5-bf3b-80ed5c8c9f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9ED3B7-3DF5-44E5-BF3B-80ED5C8C9F1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4421d2a-8290-4263-a873-3c265616d3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21D2A-8290-4263-A873-3C265616D3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903f78f-b217-4a51-8370-6754b8e4622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03F78F-B217-4A51-8370-6754B8E4622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697d768-952a-497a-bc55-a9e8f50271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97D768-952A-497A-BC55-A9E8F50271B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fc93cb4-01c1-4a01-a326-0bd959871e7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93CB4-01C1-4A01-A326-0BD959871E7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c6addf-dd72-4865-b7c1-783de6177c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C6ADDF-DD72-4865-B7C1-783DE6177C6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c264a6a-4dfd-4a89-a3fa-e07dc6c46f3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264A6A-4DFD-4A89-A3FA-E07DC6C46F3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d7719d-f75f-41f7-a323-1dd13630b5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D7719D-F75F-41F7-A323-1DD13630B52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e90efa-53fe-4631-a326-f311f38720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E90EFA-53FE-4631-A326-F311F38720A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7f31910-ff11-4aa3-83ed-dd562b2979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F31910-FF11-4AA3-83ED-DD562B2979B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51f55cd-f2e1-4f93-82f9-82c2c0691a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1F55CD-F2E1-4F93-82F9-82C2C0691AF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c3da974-865e-4a51-b66c-2d38238144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3DA974-865E-4A51-B66C-2D382381443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7001e68-8a25-44af-8d2e-954e6704dc5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01E68-8A25-44AF-8D2E-954E6704DC5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7c48c66-c99f-4a34-8929-c40a50fb6f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C48C66-C99F-4A34-8929-C40A50FB6FA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88b0402-2fcb-434a-ac22-25d6ad0f1f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8B0402-2FCB-434A-AC22-25D6AD0F1F6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7dfca88-0416-432c-aba5-e7ada4fff8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DFCA88-0416-432C-ABA5-E7ADA4FFF88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0ed6551-6f95-4da5-bc1c-cf30e637a6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ED6551-6F95-4DA5-BC1C-CF30E637A60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731752-29af-48e6-8334-271e01aecd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731752-29AF-48E6-8334-271E01AECDC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ceaaf7-a85c-4140-8b52-beae061ca4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CEAAF7-A85C-4140-8B52-BEAE061CA41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6eb9fe3-b593-49d3-881c-e45779197f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EB9FE3-B593-49D3-881C-E45779197FF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45a916-e421-4002-8c5a-df817bf4919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5A916-E421-4002-8C5A-DF817BF4919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80e2ddf-4c75-4372-8235-05407a8b79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E2DDF-4C75-4372-8235-05407A8B79C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7464abf-ba9b-426b-9857-79b83cc84f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464ABF-BA9B-426B-9857-79B83CC84F4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9835b13-777a-4e13-8fb6-78a93bff97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835B13-777A-4E13-8FB6-78A93BFF973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2097b1b-dbb8-42a2-a9c5-cd3b79f6fe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097B1B-DBB8-42A2-A9C5-CD3B79F6FE7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b723bb4-d372-4a8a-aead-478a2938503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23BB4-D372-4A8A-AEAD-478A2938503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A5ACB"/>
    <w:rsid w:val="00AA5ACB"/>
    <w:rsid w:val="00C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6C0F3A-DEEE-441D-A035-DE322BD55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755</Words>
  <Characters>4309</Characters>
  <Lines>35</Lines>
  <Paragraphs>10</Paragraphs>
  <TotalTime>2</TotalTime>
  <ScaleCrop>false</ScaleCrop>
  <LinksUpToDate>false</LinksUpToDate>
  <CharactersWithSpaces>5054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2018-12-18T07:51:00Z</dcterms:created>
  <dc:creator>Administrator</dc:creator>
  <cp:lastModifiedBy>^O^珏</cp:lastModifiedBy>
  <dcterms:modified xsi:type="dcterms:W3CDTF">2019-12-18T03:55:38Z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