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人力资源师三级报考条件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1.取得本职业四级企业人力资源管理师职业资格证书后，连续从事本职业工作3年以上，经本职业三级企业人力资源管理师正规培训达规定标准学时数，并取得结业证书。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9"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IMG_256"/>
                    <pic:cNvPicPr>
                      <a:picLocks noChangeAspect="1"/>
                    </pic:cNvPicPr>
                  </pic:nvPicPr>
                  <pic:blipFill>
                    <a:blip r:embed="rId4"/>
                    <a:stretch>
                      <a:fillRect/>
                    </a:stretch>
                  </pic:blipFill>
                  <pic:spPr>
                    <a:xfrm>
                      <a:off x="0" y="0"/>
                      <a:ext cx="5543550" cy="3457575"/>
                    </a:xfrm>
                    <a:prstGeom prst="rect">
                      <a:avLst/>
                    </a:prstGeom>
                    <a:noFill/>
                    <a:ln w="9525">
                      <a:noFill/>
                    </a:ln>
                  </pic:spPr>
                </pic:pic>
              </a:graphicData>
            </a:graphic>
          </wp:inline>
        </w:drawing>
      </w:r>
      <w:bookmarkStart w:id="3" w:name="_GoBack"/>
      <w:bookmarkEnd w:id="3"/>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2.取得大学本科</w:t>
      </w:r>
      <w:r>
        <w:rPr>
          <w:rFonts w:hint="eastAsia" w:ascii="宋体" w:hAnsi="宋体" w:eastAsia="宋体" w:cs="宋体"/>
          <w:color w:val="000000"/>
          <w:u w:val="none"/>
        </w:rPr>
        <w:fldChar w:fldCharType="begin"/>
      </w:r>
      <w:r>
        <w:rPr>
          <w:rFonts w:hint="eastAsia" w:ascii="宋体" w:hAnsi="宋体" w:eastAsia="宋体" w:cs="宋体"/>
          <w:color w:val="000000"/>
          <w:u w:val="none"/>
        </w:rPr>
        <w:instrText xml:space="preserve"> HYPERLINK "https://www.qinxue365.com/bjxljy/" \t "https://www.qinxue365.com/HRP/_blank" </w:instrText>
      </w:r>
      <w:r>
        <w:rPr>
          <w:rFonts w:hint="eastAsia" w:ascii="宋体" w:hAnsi="宋体" w:eastAsia="宋体" w:cs="宋体"/>
          <w:color w:val="000000"/>
          <w:u w:val="none"/>
        </w:rPr>
        <w:fldChar w:fldCharType="separate"/>
      </w:r>
      <w:r>
        <w:rPr>
          <w:rStyle w:val="8"/>
          <w:rFonts w:hint="eastAsia" w:ascii="宋体" w:hAnsi="宋体" w:eastAsia="宋体" w:cs="宋体"/>
          <w:color w:val="136EC2"/>
          <w:u w:val="single"/>
        </w:rPr>
        <w:t>学历</w:t>
      </w:r>
      <w:r>
        <w:rPr>
          <w:rFonts w:hint="eastAsia" w:ascii="宋体" w:hAnsi="宋体" w:eastAsia="宋体" w:cs="宋体"/>
          <w:color w:val="000000"/>
          <w:u w:val="none"/>
        </w:rPr>
        <w:fldChar w:fldCharType="end"/>
      </w:r>
      <w:r>
        <w:rPr>
          <w:rFonts w:hint="eastAsia" w:ascii="宋体" w:hAnsi="宋体" w:eastAsia="宋体" w:cs="宋体"/>
        </w:rPr>
        <w:t>证书后，经本职业三级企业人力资源管理师正规培训达规定标准学时数，并取得结业证书。</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3.连续从事本职业工作6年以上(即只要年满24周岁，用高中/中专毕业证书就可报考)。</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4.取得本职业四级企业人力资源管理师职业资格证书后，连续从事本职业工作4年以上。</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5.具有硕士</w:t>
      </w:r>
      <w:r>
        <w:rPr>
          <w:rFonts w:hint="eastAsia" w:ascii="宋体" w:hAnsi="宋体" w:eastAsia="宋体" w:cs="宋体"/>
          <w:color w:val="000000"/>
          <w:u w:val="none"/>
        </w:rPr>
        <w:fldChar w:fldCharType="begin"/>
      </w:r>
      <w:r>
        <w:rPr>
          <w:rFonts w:hint="eastAsia" w:ascii="宋体" w:hAnsi="宋体" w:eastAsia="宋体" w:cs="宋体"/>
          <w:color w:val="000000"/>
          <w:u w:val="none"/>
        </w:rPr>
        <w:instrText xml:space="preserve"> HYPERLINK "https://www.qinxue365.com/beijing/kaoyan/" \t "https://www.qinxue365.com/HRP/_blank" </w:instrText>
      </w:r>
      <w:r>
        <w:rPr>
          <w:rFonts w:hint="eastAsia" w:ascii="宋体" w:hAnsi="宋体" w:eastAsia="宋体" w:cs="宋体"/>
          <w:color w:val="000000"/>
          <w:u w:val="none"/>
        </w:rPr>
        <w:fldChar w:fldCharType="separate"/>
      </w:r>
      <w:r>
        <w:rPr>
          <w:rStyle w:val="8"/>
          <w:rFonts w:hint="eastAsia" w:ascii="宋体" w:hAnsi="宋体" w:eastAsia="宋体" w:cs="宋体"/>
          <w:color w:val="136EC2"/>
          <w:u w:val="single"/>
        </w:rPr>
        <w:t>研究生</w:t>
      </w:r>
      <w:r>
        <w:rPr>
          <w:rFonts w:hint="eastAsia" w:ascii="宋体" w:hAnsi="宋体" w:eastAsia="宋体" w:cs="宋体"/>
          <w:color w:val="000000"/>
          <w:u w:val="none"/>
        </w:rPr>
        <w:fldChar w:fldCharType="end"/>
      </w:r>
      <w:r>
        <w:rPr>
          <w:rFonts w:hint="eastAsia" w:ascii="宋体" w:hAnsi="宋体" w:eastAsia="宋体" w:cs="宋体"/>
        </w:rPr>
        <w:t>及以上学历证书。</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6.取得大学专科学历证书后，连续从事本职业工作3年以上。</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7.取得大学本科学历证书后，连续从事本职业工作1年以上。</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0" w:name="2"/>
      <w:bookmarkEnd w:id="0"/>
      <w:r>
        <w:rPr>
          <w:rFonts w:hint="eastAsia" w:ascii="宋体" w:hAnsi="宋体" w:eastAsia="宋体" w:cs="宋体"/>
          <w:b/>
          <w:color w:val="FFFFFF"/>
          <w:kern w:val="0"/>
          <w:sz w:val="27"/>
          <w:szCs w:val="27"/>
          <w:shd w:val="clear" w:fill="D0D0D0"/>
          <w:lang w:val="en-US" w:eastAsia="zh-CN" w:bidi="ar"/>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人力资源师三级含金量高吗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人力资源管理师已经越来越被认可，含金量越来越高，特别是一级人力资源管理师。目前，三级人力资源管理师已经成为人力资源管理的入门坎。</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国家自2003年开始，在全国范围内开展企业人力资源管理人员职业资格认证，该职业已被国家列为实行就业准入制度的职业，规定从业人员必须持证上岗。各单位具体情况要求不一。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drawing>
          <wp:inline distT="0" distB="0" distL="114300" distR="114300">
            <wp:extent cx="5543550" cy="3457575"/>
            <wp:effectExtent l="0" t="0" r="0" b="9525"/>
            <wp:docPr id="8" name="图片 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57"/>
                    <pic:cNvPicPr>
                      <a:picLocks noChangeAspect="1"/>
                    </pic:cNvPicPr>
                  </pic:nvPicPr>
                  <pic:blipFill>
                    <a:blip r:embed="rId5"/>
                    <a:stretch>
                      <a:fillRect/>
                    </a:stretch>
                  </pic:blipFill>
                  <pic:spPr>
                    <a:xfrm>
                      <a:off x="0" y="0"/>
                      <a:ext cx="5543550" cy="3457575"/>
                    </a:xfrm>
                    <a:prstGeom prst="rect">
                      <a:avLst/>
                    </a:prstGeom>
                    <a:noFill/>
                    <a:ln w="9525">
                      <a:noFill/>
                    </a:ln>
                  </pic:spPr>
                </pic:pic>
              </a:graphicData>
            </a:graphic>
          </wp:inline>
        </w:drawing>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企业人力资源管理人员全国统一考试按照国家职业标准分为人力资源管理员(国家职业资格四级)、助理人力资源管理师(国家职业资格三级)、人力资源管理师(国家职业资格二级)、高级人力资源师(国家职业资格一级)。</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1" w:name="3"/>
      <w:bookmarkEnd w:id="1"/>
      <w:r>
        <w:rPr>
          <w:rFonts w:hint="eastAsia" w:ascii="宋体" w:hAnsi="宋体" w:eastAsia="宋体" w:cs="宋体"/>
          <w:b/>
          <w:color w:val="FFFFFF"/>
          <w:kern w:val="0"/>
          <w:sz w:val="27"/>
          <w:szCs w:val="27"/>
          <w:shd w:val="clear" w:fill="D0D0D0"/>
          <w:lang w:val="en-US" w:eastAsia="zh-CN" w:bidi="ar"/>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三级人力资源资格证书好考吗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人力资源管理师三级考试分为三科：</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(1)道德理论卷，考试题型为单选和复选;</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(2)专业技能卷，考试题型为简答和案例分析;</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据统计，全国三级人力资源管理师考试通过率是在60%-75%左右。</w:t>
      </w:r>
      <w:r>
        <w:rPr>
          <w:rFonts w:hint="eastAsia" w:ascii="宋体" w:hAnsi="宋体" w:eastAsia="宋体" w:cs="宋体"/>
        </w:rPr>
        <w:br w:type="textWrapping"/>
      </w:r>
      <w:r>
        <w:rPr>
          <w:rFonts w:hint="eastAsia" w:ascii="宋体" w:hAnsi="宋体" w:eastAsia="宋体" w:cs="宋体"/>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rPr>
      </w:pPr>
      <w:bookmarkStart w:id="2" w:name="4"/>
      <w:bookmarkEnd w:id="2"/>
      <w:r>
        <w:rPr>
          <w:rFonts w:hint="eastAsia" w:ascii="宋体" w:hAnsi="宋体" w:eastAsia="宋体" w:cs="宋体"/>
          <w:b/>
          <w:color w:val="FFFFFF"/>
          <w:kern w:val="0"/>
          <w:sz w:val="27"/>
          <w:szCs w:val="27"/>
          <w:shd w:val="clear" w:fill="068BF2"/>
          <w:lang w:val="en-US" w:eastAsia="zh-CN" w:bidi="ar"/>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b/>
          <w:color w:val="535457"/>
          <w:sz w:val="33"/>
          <w:szCs w:val="33"/>
        </w:rPr>
      </w:pPr>
      <w:r>
        <w:rPr>
          <w:rFonts w:hint="eastAsia" w:ascii="宋体" w:hAnsi="宋体" w:eastAsia="宋体" w:cs="宋体"/>
          <w:b/>
          <w:color w:val="535457"/>
          <w:sz w:val="33"/>
          <w:szCs w:val="33"/>
        </w:rPr>
        <w:t>人力资源管理师考试通过率高吗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企业人力资源管理师，共有四个等级：</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高级人力资源管理师(国家职业资格一级)、人力资源管理师(国家职业资格二级)、助理人力资源管理师(国家职业资格三级)、人力资源管理员(国家职业资格四级)</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考试时间全国统考一年两次：</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分别为每年五月份和十一月份。</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大多数考三级、二级人力资源的考试只要认真看书，参加了培训班的，基本都能通过，当然这里不是要强迫你去报一个培训班才能通过此考试，只是报班能帮自己迅速理清思路，达到事倍功半的效果，不盲目的复习。也有少数人直接是看书通过的，但是考一级人力资源考试还是有一定难度的。人力资源考试每隔2年会有一个台阶式的下降，人力资源考的等级越高，通过率就越低，有数据显示，企业人力资源考试多年来通过率只有25%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考试时间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全国统考一年两次，分别为每年五月份和十一月份，考试内容分为理论知识和职业道德(考试时间150分钟)、专业技能(考试时间120分钟)，考试在一天内完成。</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按照“社会效益第一，质量第一”的原则，职业资格双认证工作在自愿参加的前提下，实行全国统一标准、统一教材、统一命题、统一鉴定时间、统一证书核发。</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培训教材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国家劳动和社会保障部出版社出版的企业人力资源管理人员基础知识、工作要求(上、下册)、常用法律(中国劳动和社会保障出版社出版)和职业道德。</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Style w:val="7"/>
          <w:rFonts w:hint="eastAsia" w:ascii="宋体" w:hAnsi="宋体" w:eastAsia="宋体" w:cs="宋体"/>
        </w:rPr>
        <w:t>报考方式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(1)考前培训：根据个人的现有条件，申报相应等级的指定教材的培训。</w:t>
      </w:r>
      <w:r>
        <w:rPr>
          <w:rFonts w:hint="eastAsia" w:ascii="宋体" w:hAnsi="宋体" w:eastAsia="宋体" w:cs="宋体"/>
        </w:rPr>
        <w:br w:type="textWrapping"/>
      </w:r>
      <w:r>
        <w:rPr>
          <w:rFonts w:hint="eastAsia" w:ascii="宋体" w:hAnsi="宋体" w:eastAsia="宋体" w:cs="宋体"/>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rPr>
          <w:rFonts w:hint="eastAsia" w:ascii="宋体" w:hAnsi="宋体" w:eastAsia="宋体" w:cs="宋体"/>
        </w:rPr>
      </w:pPr>
      <w:r>
        <w:rPr>
          <w:rFonts w:hint="eastAsia" w:ascii="宋体" w:hAnsi="宋体" w:eastAsia="宋体" w:cs="宋体"/>
        </w:rPr>
        <w:t>(2)鉴定申报：符合申报条件的人力资源管理工作人员，经过考前培训后，由培训机构负责向劳动部门申报考生资料并组织参加全国统考鉴定。</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43147"/>
    <w:rsid w:val="49FC7152"/>
    <w:rsid w:val="6E0E728F"/>
    <w:rsid w:val="700D486C"/>
    <w:rsid w:val="7BC3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2019-11-14T10:04:00Z</dcterms:created>
  <dc:creator>Administrator</dc:creator>
  <cp:lastModifiedBy>^O^珏</cp:lastModifiedBy>
  <dcterms:modified xsi:type="dcterms:W3CDTF">2019-11-25T08:55:23Z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