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49"/>
      <w:r>
        <w:rPr>
          <w:rFonts w:hint="eastAsia" w:ascii="宋体" w:hAnsi="宋体" w:eastAsia="宋体" w:cs="宋体"/>
          <w:sz w:val="24"/>
          <w:szCs w:val="24"/>
        </w:rPr>
        <w:t>销售人员绩效奖金发放办法(示例)</w:t>
      </w:r>
      <w:bookmarkEnd w:id="0"/>
    </w:p>
    <w:p>
      <w:pPr>
        <w:pStyle w:val="6"/>
        <w:spacing w:line="360" w:lineRule="exact"/>
        <w:ind w:left="900" w:hanging="90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第一条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为鼓舞销售人员工作热情，提高工作绩效，积极开辟推销路线，开拓市场，本公司特制订本办法。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第二条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销售人员奖金发放办法按营业所销售人员和外部销售人员分别制订。</w:t>
      </w:r>
    </w:p>
    <w:p>
      <w:pPr>
        <w:pStyle w:val="6"/>
        <w:spacing w:line="360" w:lineRule="exact"/>
        <w:ind w:left="900" w:hanging="90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第三条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营业所销售人员（整体）应得分数的计算根据以下几项内容：收益率（占20%）、销售额完成率（占40%）、货款回收天期（占30%）、呆账率（占5%）、事务管理（占5%）。其各自的计算方法为：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1.收益率得分。</w:t>
      </w:r>
    </w:p>
    <w:p>
      <w:pPr>
        <w:pStyle w:val="6"/>
        <w:numPr>
          <w:ilvl w:val="0"/>
          <w:numId w:val="1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收益率得分=20分+盈亏率÷0.1%×1.5分</w:t>
      </w:r>
    </w:p>
    <w:p>
      <w:pPr>
        <w:pStyle w:val="6"/>
        <w:numPr>
          <w:ilvl w:val="0"/>
          <w:numId w:val="1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盈亏率=实际盈余（或亏损）／实际销售额×100%</w:t>
      </w:r>
    </w:p>
    <w:p>
      <w:pPr>
        <w:pStyle w:val="6"/>
        <w:numPr>
          <w:ilvl w:val="0"/>
          <w:numId w:val="1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如存在亏损，则盈亏率为负。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2.销售完成率得分。</w:t>
      </w:r>
    </w:p>
    <w:p>
      <w:pPr>
        <w:pStyle w:val="6"/>
        <w:numPr>
          <w:ilvl w:val="0"/>
          <w:numId w:val="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销售完成率得分=40分×销售额完成率</w:t>
      </w:r>
    </w:p>
    <w:p>
      <w:pPr>
        <w:pStyle w:val="6"/>
        <w:numPr>
          <w:ilvl w:val="0"/>
          <w:numId w:val="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销售额完成率=实际完成销售额／目标销售额×100%</w:t>
      </w:r>
    </w:p>
    <w:p>
      <w:pPr>
        <w:pStyle w:val="6"/>
        <w:numPr>
          <w:ilvl w:val="0"/>
          <w:numId w:val="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如有个别特殊原因使销售大幅度增长，则原销售目标应再增加，以免使非因个人努力而获得的销售增长计入该月销售目标。</w:t>
      </w:r>
    </w:p>
    <w:p>
      <w:pPr>
        <w:pStyle w:val="6"/>
        <w:numPr>
          <w:ilvl w:val="0"/>
          <w:numId w:val="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实际销售额一律按净销售额计算。</w:t>
      </w:r>
      <w:bookmarkStart w:id="1" w:name="_GoBack"/>
      <w:bookmarkEnd w:id="1"/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3.货款回收天期得分。</w:t>
      </w:r>
    </w:p>
    <w:p>
      <w:pPr>
        <w:pStyle w:val="6"/>
        <w:numPr>
          <w:ilvl w:val="0"/>
          <w:numId w:val="3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贷款回收天期项目基准分为30分。</w:t>
      </w:r>
    </w:p>
    <w:p>
      <w:pPr>
        <w:pStyle w:val="6"/>
        <w:numPr>
          <w:ilvl w:val="0"/>
          <w:numId w:val="3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货款回收日期比基准日每增加一天扣减0.5分，每减少一天增加1分。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4.呆账率得分。</w:t>
      </w:r>
    </w:p>
    <w:p>
      <w:pPr>
        <w:pStyle w:val="6"/>
        <w:numPr>
          <w:ilvl w:val="0"/>
          <w:numId w:val="4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呆账率＝呆账额／实际销售额×100%</w:t>
      </w:r>
    </w:p>
    <w:p>
      <w:pPr>
        <w:pStyle w:val="6"/>
        <w:numPr>
          <w:ilvl w:val="0"/>
          <w:numId w:val="4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无呆账者得7.5分，呆账率基准为0.2%，实际呆账率在0.2%以内者得5分，每增出基准0.1%则扣减0.5分。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5.事务管理得分。</w:t>
      </w:r>
    </w:p>
    <w:p>
      <w:pPr>
        <w:pStyle w:val="6"/>
        <w:numPr>
          <w:ilvl w:val="0"/>
          <w:numId w:val="5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事务管理项目满分为5分。</w:t>
      </w:r>
    </w:p>
    <w:p>
      <w:pPr>
        <w:pStyle w:val="6"/>
        <w:numPr>
          <w:ilvl w:val="0"/>
          <w:numId w:val="5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公司列入管制的业务报表每迟送或虽未迟送但内容出现错误者，每次扣减1分。如因迟送致使绩效统计受到影响，则本项分数为零外，再倒扣5分。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6.营业所销售人员（整体）应得分数为以上五项各分数的加总。</w:t>
      </w:r>
    </w:p>
    <w:p>
      <w:pPr>
        <w:pStyle w:val="6"/>
        <w:spacing w:line="360" w:lineRule="exact"/>
        <w:ind w:left="900" w:hanging="90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第四条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外部销售人员应得分数根据以下几项内容计算：销售。完成率（占50%）、货款回收天期（占30%）、客户普销度（占10%）、呆账率（占10%）。其各项的具体计算方式如下：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1.销售完成率得分。</w:t>
      </w:r>
    </w:p>
    <w:p>
      <w:pPr>
        <w:pStyle w:val="6"/>
        <w:numPr>
          <w:ilvl w:val="0"/>
          <w:numId w:val="6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销售完成率得分=50分×销售完成率</w:t>
      </w:r>
    </w:p>
    <w:p>
      <w:pPr>
        <w:pStyle w:val="6"/>
        <w:numPr>
          <w:ilvl w:val="0"/>
          <w:numId w:val="6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销售完成率=实际完成销售额目标销售额×100%</w:t>
      </w:r>
    </w:p>
    <w:p>
      <w:pPr>
        <w:pStyle w:val="6"/>
        <w:numPr>
          <w:ilvl w:val="0"/>
          <w:numId w:val="6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如有个别特殊原因促进了销售额（量）的增长，则这部分增长应计入该月的销售目标，对原销售目标加以调整。实际销售额一律按净销售额计算。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2.货款回收天期得分。</w:t>
      </w:r>
    </w:p>
    <w:p>
      <w:pPr>
        <w:pStyle w:val="6"/>
        <w:numPr>
          <w:ilvl w:val="0"/>
          <w:numId w:val="7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本项目基本分数为30分。</w:t>
      </w:r>
    </w:p>
    <w:p>
      <w:pPr>
        <w:pStyle w:val="6"/>
        <w:numPr>
          <w:ilvl w:val="0"/>
          <w:numId w:val="7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货款回收天期每超过基准日一天扣减0.5分，每提前一天增加1分。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3.客户普销度得分。</w:t>
      </w:r>
    </w:p>
    <w:p>
      <w:pPr>
        <w:pStyle w:val="6"/>
        <w:numPr>
          <w:ilvl w:val="0"/>
          <w:numId w:val="8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客户普销度得分=10分×客户交易率</w:t>
      </w:r>
    </w:p>
    <w:p>
      <w:pPr>
        <w:pStyle w:val="6"/>
        <w:numPr>
          <w:ilvl w:val="0"/>
          <w:numId w:val="8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客户交易率=实际交易客户数180户×100%</w:t>
      </w:r>
    </w:p>
    <w:p>
      <w:pPr>
        <w:pStyle w:val="6"/>
        <w:numPr>
          <w:ilvl w:val="0"/>
          <w:numId w:val="8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假如辖区内的总客户数不足此项的最低标准（180户），属于专业外务或特殊地区等情形时，须报请上级批准，根据具体情况酌情处理。</w:t>
      </w:r>
    </w:p>
    <w:p>
      <w:pPr>
        <w:pStyle w:val="6"/>
        <w:numPr>
          <w:ilvl w:val="0"/>
          <w:numId w:val="8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本项最后得分最高以14分为限。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4.呆账率得分。</w:t>
      </w:r>
    </w:p>
    <w:p>
      <w:pPr>
        <w:pStyle w:val="6"/>
        <w:numPr>
          <w:ilvl w:val="0"/>
          <w:numId w:val="9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呆账率=呆账额实际销售额× 100%</w:t>
      </w:r>
    </w:p>
    <w:p>
      <w:pPr>
        <w:pStyle w:val="6"/>
        <w:numPr>
          <w:ilvl w:val="0"/>
          <w:numId w:val="9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无呆账者得15分，呆账率在基准（0.2%）以内者得10分，每超过基准0.1%扣减0.5分。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5.外务人员的应得分数为以上四项分数的算术和。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第五条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获得奖金的基本条件要求：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1.营业所销售人员（整体）：</w:t>
      </w:r>
    </w:p>
    <w:p>
      <w:pPr>
        <w:pStyle w:val="6"/>
        <w:numPr>
          <w:ilvl w:val="0"/>
          <w:numId w:val="10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销售额完成率要求在100%以上，总分数要求在100分以上。</w:t>
      </w:r>
    </w:p>
    <w:p>
      <w:pPr>
        <w:pStyle w:val="6"/>
        <w:numPr>
          <w:ilvl w:val="0"/>
          <w:numId w:val="10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全期平均无亏损（假如亏损则保留该营业所名次并列入考绩，但奖金不予发放）。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2.外部销售人员：</w:t>
      </w:r>
    </w:p>
    <w:p>
      <w:pPr>
        <w:pStyle w:val="6"/>
        <w:numPr>
          <w:ilvl w:val="0"/>
          <w:numId w:val="11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销售额完成率要求在100%以上，总分数要求在100分以上。</w:t>
      </w:r>
    </w:p>
    <w:p>
      <w:pPr>
        <w:pStyle w:val="6"/>
        <w:numPr>
          <w:ilvl w:val="0"/>
          <w:numId w:val="11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主力产品交易客户数均应在150户以上（按月计算）。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第六条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奖金计发方式。</w:t>
      </w:r>
    </w:p>
    <w:p>
      <w:pPr>
        <w:pStyle w:val="6"/>
        <w:spacing w:line="360" w:lineRule="exact"/>
        <w:ind w:left="90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每月计分一次，每3个月累计分数计发奖金一次。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第七条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奖金金额与分配办法：</w:t>
      </w:r>
    </w:p>
    <w:p>
      <w:pPr>
        <w:pStyle w:val="6"/>
        <w:spacing w:line="360" w:lineRule="exact"/>
        <w:ind w:firstLine="42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1.营业所销售业务人员：</w:t>
      </w:r>
    </w:p>
    <w:p>
      <w:pPr>
        <w:pStyle w:val="6"/>
        <w:numPr>
          <w:ilvl w:val="0"/>
          <w:numId w:val="1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根据各所实得总分排定前五名，其余符合得奖条件者依据具体分配方法以分配。</w:t>
      </w:r>
    </w:p>
    <w:p>
      <w:pPr>
        <w:pStyle w:val="6"/>
        <w:numPr>
          <w:ilvl w:val="0"/>
          <w:numId w:val="1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具体分配办法是：外销员获得相应奖金金额的60%，助理外销员（配货）及司机各得奖金的20%。</w:t>
      </w:r>
    </w:p>
    <w:p>
      <w:pPr>
        <w:pStyle w:val="6"/>
        <w:numPr>
          <w:ilvl w:val="0"/>
          <w:numId w:val="12"/>
        </w:numPr>
        <w:tabs>
          <w:tab w:val="left" w:pos="840"/>
          <w:tab w:val="clear" w:pos="630"/>
        </w:tabs>
        <w:spacing w:line="360" w:lineRule="exact"/>
        <w:ind w:left="84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如有两位以上助理外销员（配货）、司机协助该外销员，则依各人对该外销工作的贡献程度比重实施再分配。</w:t>
      </w:r>
    </w:p>
    <w:p>
      <w:pPr>
        <w:pStyle w:val="6"/>
        <w:spacing w:line="360" w:lineRule="exact"/>
        <w:ind w:left="900" w:hanging="900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第八条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销售完成率在80%以下，而且名列最后一名者记过一次，名列倒数第二名者警告两次，倒数第三名者警告一次，如连续两期均名列最后一名，则以降职处理。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第九条</w:t>
      </w:r>
      <w:r>
        <w:rPr>
          <w:rFonts w:hint="eastAsia" w:ascii="宋体" w:hAnsi="宋体" w:eastAsia="宋体" w:cs="宋体"/>
          <w:szCs w:val="24"/>
        </w:rPr>
        <w:tab/>
      </w:r>
      <w:r>
        <w:rPr>
          <w:rFonts w:hint="eastAsia" w:ascii="宋体" w:hAnsi="宋体" w:eastAsia="宋体" w:cs="宋体"/>
          <w:szCs w:val="24"/>
        </w:rPr>
        <w:t>如有虚报销售业绩者，一经查出，除收回所发奖金外，还将另外严加惩处。</w:t>
      </w:r>
    </w:p>
    <w:p>
      <w:pPr>
        <w:pStyle w:val="6"/>
        <w:numPr>
          <w:ilvl w:val="0"/>
          <w:numId w:val="13"/>
        </w:numPr>
        <w:spacing w:line="36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本办法自××年××月×日起开始实施，并根据实际情况需要适时加以修改。</w:t>
      </w: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</w:p>
    <w:p>
      <w:pPr>
        <w:pStyle w:val="6"/>
        <w:spacing w:line="360" w:lineRule="exact"/>
        <w:rPr>
          <w:rFonts w:hint="eastAsia" w:ascii="宋体" w:hAnsi="宋体" w:eastAsia="宋体" w:cs="宋体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tabs>
          <w:tab w:val="left" w:pos="840"/>
        </w:tabs>
        <w:spacing w:line="360" w:lineRule="exact"/>
        <w:ind w:left="630"/>
        <w:rPr>
          <w:rFonts w:hint="eastAsia" w:ascii="宋体" w:hAnsi="宋体" w:eastAsia="宋体" w:cs="宋体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0362"/>
    <w:multiLevelType w:val="singleLevel"/>
    <w:tmpl w:val="00B30362"/>
    <w:lvl w:ilvl="0" w:tentative="0">
      <w:start w:val="1"/>
      <w:numFmt w:val="decimalEnclosedCircle"/>
      <w:lvlText w:val="%1"/>
      <w:lvlJc w:val="left"/>
      <w:pPr>
        <w:tabs>
          <w:tab w:val="left" w:pos="840"/>
        </w:tabs>
        <w:ind w:left="840" w:hanging="210"/>
      </w:pPr>
      <w:rPr>
        <w:rFonts w:hint="eastAsia"/>
      </w:rPr>
    </w:lvl>
  </w:abstractNum>
  <w:abstractNum w:abstractNumId="1">
    <w:nsid w:val="076D104E"/>
    <w:multiLevelType w:val="singleLevel"/>
    <w:tmpl w:val="076D104E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2">
    <w:nsid w:val="0F166195"/>
    <w:multiLevelType w:val="singleLevel"/>
    <w:tmpl w:val="0F166195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3">
    <w:nsid w:val="264D0A58"/>
    <w:multiLevelType w:val="singleLevel"/>
    <w:tmpl w:val="264D0A58"/>
    <w:lvl w:ilvl="0" w:tentative="0">
      <w:start w:val="1"/>
      <w:numFmt w:val="decimalEnclosedCircle"/>
      <w:lvlText w:val="%1"/>
      <w:lvlJc w:val="left"/>
      <w:pPr>
        <w:tabs>
          <w:tab w:val="left" w:pos="840"/>
        </w:tabs>
        <w:ind w:left="840" w:hanging="210"/>
      </w:pPr>
      <w:rPr>
        <w:rFonts w:hint="eastAsia"/>
      </w:rPr>
    </w:lvl>
  </w:abstractNum>
  <w:abstractNum w:abstractNumId="4">
    <w:nsid w:val="32EF27FC"/>
    <w:multiLevelType w:val="singleLevel"/>
    <w:tmpl w:val="32EF27FC"/>
    <w:lvl w:ilvl="0" w:tentative="0">
      <w:start w:val="1"/>
      <w:numFmt w:val="decimalEnclosedCircle"/>
      <w:lvlText w:val="%1"/>
      <w:lvlJc w:val="left"/>
      <w:pPr>
        <w:tabs>
          <w:tab w:val="left" w:pos="840"/>
        </w:tabs>
        <w:ind w:left="840" w:hanging="210"/>
      </w:pPr>
      <w:rPr>
        <w:rFonts w:hint="eastAsia"/>
      </w:rPr>
    </w:lvl>
  </w:abstractNum>
  <w:abstractNum w:abstractNumId="5">
    <w:nsid w:val="3568056F"/>
    <w:multiLevelType w:val="singleLevel"/>
    <w:tmpl w:val="3568056F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6">
    <w:nsid w:val="3DBC10B3"/>
    <w:multiLevelType w:val="multilevel"/>
    <w:tmpl w:val="3DBC10B3"/>
    <w:lvl w:ilvl="0" w:tentative="0">
      <w:start w:val="10"/>
      <w:numFmt w:val="japaneseCounting"/>
      <w:lvlText w:val="第%1条"/>
      <w:lvlJc w:val="left"/>
      <w:pPr>
        <w:tabs>
          <w:tab w:val="left" w:pos="915"/>
        </w:tabs>
        <w:ind w:left="915" w:hanging="915"/>
      </w:pPr>
      <w:rPr>
        <w:rFonts w:hint="default" w:ascii="黑体" w:eastAsia="黑体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43D62066"/>
    <w:multiLevelType w:val="singleLevel"/>
    <w:tmpl w:val="43D62066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8">
    <w:nsid w:val="585A2C65"/>
    <w:multiLevelType w:val="singleLevel"/>
    <w:tmpl w:val="585A2C65"/>
    <w:lvl w:ilvl="0" w:tentative="0">
      <w:start w:val="1"/>
      <w:numFmt w:val="decimalEnclosedCircle"/>
      <w:lvlText w:val="%1"/>
      <w:lvlJc w:val="left"/>
      <w:pPr>
        <w:tabs>
          <w:tab w:val="left" w:pos="840"/>
        </w:tabs>
        <w:ind w:left="840" w:hanging="210"/>
      </w:pPr>
      <w:rPr>
        <w:rFonts w:hint="eastAsia"/>
      </w:rPr>
    </w:lvl>
  </w:abstractNum>
  <w:abstractNum w:abstractNumId="9">
    <w:nsid w:val="70647B0C"/>
    <w:multiLevelType w:val="singleLevel"/>
    <w:tmpl w:val="70647B0C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10">
    <w:nsid w:val="728A6DD6"/>
    <w:multiLevelType w:val="singleLevel"/>
    <w:tmpl w:val="728A6DD6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11">
    <w:nsid w:val="766F413A"/>
    <w:multiLevelType w:val="singleLevel"/>
    <w:tmpl w:val="766F413A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abstractNum w:abstractNumId="12">
    <w:nsid w:val="78F52186"/>
    <w:multiLevelType w:val="singleLevel"/>
    <w:tmpl w:val="78F52186"/>
    <w:lvl w:ilvl="0" w:tentative="0">
      <w:start w:val="1"/>
      <w:numFmt w:val="decimalEnclosedCircle"/>
      <w:lvlText w:val="%1"/>
      <w:lvlJc w:val="left"/>
      <w:pPr>
        <w:tabs>
          <w:tab w:val="left" w:pos="630"/>
        </w:tabs>
        <w:ind w:left="630" w:hanging="210"/>
      </w:pPr>
      <w:rPr>
        <w:rFonts w:hint="eastAsia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2"/>
  </w:num>
  <w:num w:numId="5">
    <w:abstractNumId w:val="10"/>
  </w:num>
  <w:num w:numId="6">
    <w:abstractNumId w:val="1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6BF"/>
    <w:rsid w:val="001B46BF"/>
    <w:rsid w:val="009C401F"/>
    <w:rsid w:val="00AA4105"/>
    <w:rsid w:val="00B53A76"/>
    <w:rsid w:val="00C47194"/>
    <w:rsid w:val="00F73B28"/>
    <w:rsid w:val="00FF1856"/>
    <w:rsid w:val="1E012B0D"/>
    <w:rsid w:val="251911A9"/>
    <w:rsid w:val="2B2A47A4"/>
    <w:rsid w:val="6204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9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0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Times New Roman"/>
      <w:kern w:val="0"/>
      <w:sz w:val="24"/>
      <w:szCs w:val="20"/>
    </w:rPr>
  </w:style>
  <w:style w:type="character" w:customStyle="1" w:styleId="9">
    <w:name w:val="标题 3 字符"/>
    <w:link w:val="2"/>
    <w:qFormat/>
    <w:uiPriority w:val="0"/>
    <w:rPr>
      <w:rFonts w:ascii="Times New Roman" w:hAnsi="Times New Roman" w:eastAsia="黑体" w:cs="Times New Roman"/>
      <w:sz w:val="28"/>
      <w:szCs w:val="20"/>
    </w:rPr>
  </w:style>
  <w:style w:type="character" w:customStyle="1" w:styleId="10">
    <w:name w:val="HTML 预设格式 字符"/>
    <w:link w:val="6"/>
    <w:qFormat/>
    <w:uiPriority w:val="0"/>
    <w:rPr>
      <w:rFonts w:ascii="宋体" w:hAnsi="宋体" w:eastAsia="宋体" w:cs="Times New Roman"/>
      <w:kern w:val="0"/>
      <w:sz w:val="24"/>
      <w:szCs w:val="20"/>
    </w:rPr>
  </w:style>
  <w:style w:type="character" w:customStyle="1" w:styleId="11">
    <w:name w:val="页眉 字符"/>
    <w:link w:val="5"/>
    <w:qFormat/>
    <w:uiPriority w:val="99"/>
    <w:rPr>
      <w:sz w:val="18"/>
      <w:szCs w:val="18"/>
    </w:rPr>
  </w:style>
  <w:style w:type="character" w:customStyle="1" w:styleId="12">
    <w:name w:val="页脚 字符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248</Words>
  <Characters>1415</Characters>
  <Lines>11</Lines>
  <Paragraphs>3</Paragraphs>
  <TotalTime>0</TotalTime>
  <ScaleCrop>false</ScaleCrop>
  <LinksUpToDate>false</LinksUpToDate>
  <CharactersWithSpaces>1660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2020-01-06T15:01:17Z</dcterms:modified>
  <dc:title>销售人员绩效奖金发放办法(示例)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