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2019年人力资源</w:t>
      </w:r>
      <w:bookmarkStart w:id="0" w:name="_GoBack"/>
      <w:bookmarkEnd w:id="0"/>
      <w:r>
        <w:rPr>
          <w:rFonts w:hint="eastAsia" w:ascii="宋体" w:hAnsi="宋体" w:eastAsia="宋体" w:cs="宋体"/>
          <w:b/>
          <w:bCs/>
          <w:i w:val="0"/>
          <w:caps w:val="0"/>
          <w:color w:val="333333"/>
          <w:spacing w:val="0"/>
          <w:sz w:val="24"/>
          <w:szCs w:val="24"/>
          <w:shd w:val="clear" w:fill="FFFFFF"/>
        </w:rPr>
        <w:t>管理师考试流程</w:t>
      </w:r>
    </w:p>
    <w:p>
      <w:pP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一、人力资源考试简介</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企业人力资源管理资格考试是由国家劳动部统一组织的全国统一考试。 考试合格后由国家劳动和社会保障部颁发.人力资源管理师(国家职业资格二级)职业资格证书。</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按照国家职业标准分为人力资源管理员(国家职业资格四级)、助理人力资源管理师(国家职业资格三级)、人力资源管理师(国家职业资格二级)、高级人力资源师(国家职业资格一级)</w:t>
      </w:r>
    </w:p>
    <w:p>
      <w:pP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二. 考试程序：</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第一.在各省和劳动保障厅职业技能鉴定中心或代理机构报名</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第二.由各省职业技能鉴定中心审核报名条件</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第三.审核通过后，交考试费用，缴齐费用后领取准考证</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第四.参加全国统一考试，考场由各省职业鉴定中心组织安排</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第五.考试结束后，三个月至四个月内通知考试结果并发放证书(未通过者可以参加补考)</w:t>
      </w:r>
    </w:p>
    <w:p>
      <w:pP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三. 考试时间：</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1,该考试每年进行两次，第一次在该年的5月中旬，第二次在11月中旬，补考时间与正常考试时间相同。</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2,考试级别的时间及内容安排</w:t>
      </w:r>
    </w:p>
    <w:p>
      <w:pPr>
        <w:keepNext w:val="0"/>
        <w:keepLines w:val="0"/>
        <w:widowControl/>
        <w:suppressLineNumbers w:val="0"/>
        <w:jc w:val="left"/>
        <w:rPr>
          <w:rFonts w:hint="eastAsia" w:ascii="宋体" w:hAnsi="宋体" w:eastAsia="宋体" w:cs="宋体"/>
        </w:rPr>
      </w:pPr>
    </w:p>
    <w:tbl>
      <w:tblPr>
        <w:tblStyle w:val="4"/>
        <w:tblW w:w="4950" w:type="pct"/>
        <w:tblInd w:w="0" w:type="dxa"/>
        <w:tblBorders>
          <w:top w:val="outset" w:color="914806" w:sz="6" w:space="0"/>
          <w:left w:val="outset" w:color="914806" w:sz="6" w:space="0"/>
          <w:bottom w:val="outset" w:color="914806" w:sz="6" w:space="0"/>
          <w:right w:val="outset" w:color="914806" w:sz="6" w:space="0"/>
          <w:insideH w:val="outset" w:color="914806" w:sz="6" w:space="0"/>
          <w:insideV w:val="outset" w:color="914806" w:sz="6" w:space="0"/>
        </w:tblBorders>
        <w:shd w:val="clear" w:color="auto" w:fill="914806"/>
        <w:tblLayout w:type="autofit"/>
        <w:tblCellMar>
          <w:top w:w="15" w:type="dxa"/>
          <w:left w:w="15" w:type="dxa"/>
          <w:bottom w:w="15" w:type="dxa"/>
          <w:right w:w="15" w:type="dxa"/>
        </w:tblCellMar>
      </w:tblPr>
      <w:tblGrid>
        <w:gridCol w:w="972"/>
        <w:gridCol w:w="5867"/>
        <w:gridCol w:w="1400"/>
      </w:tblGrid>
      <w:tr>
        <w:tblPrEx>
          <w:tblBorders>
            <w:top w:val="outset" w:color="914806" w:sz="6" w:space="0"/>
            <w:left w:val="outset" w:color="914806" w:sz="6" w:space="0"/>
            <w:bottom w:val="outset" w:color="914806" w:sz="6" w:space="0"/>
            <w:right w:val="outset" w:color="914806" w:sz="6" w:space="0"/>
            <w:insideH w:val="outset" w:color="914806" w:sz="6" w:space="0"/>
            <w:insideV w:val="outset" w:color="914806" w:sz="6" w:space="0"/>
          </w:tblBorders>
          <w:tblCellMar>
            <w:top w:w="15" w:type="dxa"/>
            <w:left w:w="15" w:type="dxa"/>
            <w:bottom w:w="15" w:type="dxa"/>
            <w:right w:w="15" w:type="dxa"/>
          </w:tblCellMar>
        </w:tblPrEx>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shd w:val="clear" w:fill="FFFFFF"/>
              <w:ind w:left="0" w:firstLine="0"/>
              <w:jc w:val="left"/>
              <w:rPr>
                <w:rFonts w:hint="eastAsia" w:ascii="宋体" w:hAnsi="宋体" w:eastAsia="宋体" w:cs="宋体"/>
                <w:i w:val="0"/>
                <w:caps w:val="0"/>
                <w:color w:val="333333"/>
                <w:spacing w:val="0"/>
                <w:sz w:val="21"/>
                <w:szCs w:val="21"/>
              </w:rPr>
            </w:pPr>
            <w:r>
              <w:rPr>
                <w:rStyle w:val="6"/>
                <w:rFonts w:hint="eastAsia" w:ascii="宋体" w:hAnsi="宋体" w:eastAsia="宋体" w:cs="宋体"/>
                <w:b/>
                <w:i w:val="0"/>
                <w:caps w:val="0"/>
                <w:color w:val="333333"/>
                <w:spacing w:val="0"/>
                <w:kern w:val="0"/>
                <w:sz w:val="21"/>
                <w:szCs w:val="21"/>
                <w:lang w:val="en-US" w:eastAsia="zh-CN" w:bidi="ar"/>
              </w:rPr>
              <w:t>等级</w:t>
            </w:r>
          </w:p>
        </w:tc>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caps w:val="0"/>
                <w:color w:val="333333"/>
                <w:spacing w:val="0"/>
                <w:sz w:val="21"/>
                <w:szCs w:val="21"/>
              </w:rPr>
            </w:pPr>
            <w:r>
              <w:rPr>
                <w:rStyle w:val="6"/>
                <w:rFonts w:hint="eastAsia" w:ascii="宋体" w:hAnsi="宋体" w:eastAsia="宋体" w:cs="宋体"/>
                <w:b/>
                <w:i w:val="0"/>
                <w:caps w:val="0"/>
                <w:color w:val="333333"/>
                <w:spacing w:val="0"/>
                <w:kern w:val="0"/>
                <w:sz w:val="21"/>
                <w:szCs w:val="21"/>
                <w:lang w:val="en-US" w:eastAsia="zh-CN" w:bidi="ar"/>
              </w:rPr>
              <w:t>考试时间</w:t>
            </w:r>
          </w:p>
        </w:tc>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caps w:val="0"/>
                <w:color w:val="333333"/>
                <w:spacing w:val="0"/>
                <w:sz w:val="21"/>
                <w:szCs w:val="21"/>
              </w:rPr>
            </w:pPr>
            <w:r>
              <w:rPr>
                <w:rStyle w:val="6"/>
                <w:rFonts w:hint="eastAsia" w:ascii="宋体" w:hAnsi="宋体" w:eastAsia="宋体" w:cs="宋体"/>
                <w:b/>
                <w:i w:val="0"/>
                <w:caps w:val="0"/>
                <w:color w:val="333333"/>
                <w:spacing w:val="0"/>
                <w:kern w:val="0"/>
                <w:sz w:val="21"/>
                <w:szCs w:val="21"/>
                <w:lang w:val="en-US" w:eastAsia="zh-CN" w:bidi="ar"/>
              </w:rPr>
              <w:t>备注</w:t>
            </w:r>
          </w:p>
        </w:tc>
      </w:tr>
      <w:tr>
        <w:tblPrEx>
          <w:tblBorders>
            <w:top w:val="outset" w:color="914806" w:sz="6" w:space="0"/>
            <w:left w:val="outset" w:color="914806" w:sz="6" w:space="0"/>
            <w:bottom w:val="outset" w:color="914806" w:sz="6" w:space="0"/>
            <w:right w:val="outset" w:color="914806" w:sz="6" w:space="0"/>
            <w:insideH w:val="outset" w:color="914806" w:sz="6" w:space="0"/>
            <w:insideV w:val="outset" w:color="914806" w:sz="6" w:space="0"/>
          </w:tblBorders>
          <w:tblCellMar>
            <w:top w:w="15" w:type="dxa"/>
            <w:left w:w="15" w:type="dxa"/>
            <w:bottom w:w="15" w:type="dxa"/>
            <w:right w:w="15" w:type="dxa"/>
          </w:tblCellMar>
        </w:tblPrEx>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shd w:val="clear" w:fill="FFFFFF"/>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4-3级</w:t>
            </w:r>
          </w:p>
        </w:tc>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08:30-10:00　理论知识考试</w:t>
            </w:r>
            <w:r>
              <w:rPr>
                <w:rFonts w:hint="eastAsia" w:ascii="宋体" w:hAnsi="宋体" w:eastAsia="宋体" w:cs="宋体"/>
                <w:i w:val="0"/>
                <w:caps w:val="0"/>
                <w:color w:val="333333"/>
                <w:spacing w:val="0"/>
                <w:kern w:val="0"/>
                <w:sz w:val="21"/>
                <w:szCs w:val="21"/>
                <w:lang w:val="en-US" w:eastAsia="zh-CN" w:bidi="ar"/>
              </w:rPr>
              <w:br w:type="textWrapping"/>
            </w:r>
            <w:r>
              <w:rPr>
                <w:rFonts w:hint="eastAsia" w:ascii="宋体" w:hAnsi="宋体" w:eastAsia="宋体" w:cs="宋体"/>
                <w:i w:val="0"/>
                <w:caps w:val="0"/>
                <w:color w:val="333333"/>
                <w:spacing w:val="0"/>
                <w:kern w:val="0"/>
                <w:sz w:val="21"/>
                <w:szCs w:val="21"/>
                <w:lang w:val="en-US" w:eastAsia="zh-CN" w:bidi="ar"/>
              </w:rPr>
              <w:t>10:30-12:30　专业技能考试</w:t>
            </w:r>
          </w:p>
        </w:tc>
        <w:tc>
          <w:tcPr>
            <w:tcW w:w="0" w:type="auto"/>
            <w:vMerge w:val="restart"/>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上机考试</w:t>
            </w:r>
          </w:p>
        </w:tc>
      </w:tr>
      <w:tr>
        <w:tblPrEx>
          <w:tblBorders>
            <w:top w:val="outset" w:color="914806" w:sz="6" w:space="0"/>
            <w:left w:val="outset" w:color="914806" w:sz="6" w:space="0"/>
            <w:bottom w:val="outset" w:color="914806" w:sz="6" w:space="0"/>
            <w:right w:val="outset" w:color="914806" w:sz="6" w:space="0"/>
            <w:insideH w:val="outset" w:color="914806" w:sz="6" w:space="0"/>
            <w:insideV w:val="outset" w:color="914806" w:sz="6" w:space="0"/>
          </w:tblBorders>
          <w:tblCellMar>
            <w:top w:w="15" w:type="dxa"/>
            <w:left w:w="15" w:type="dxa"/>
            <w:bottom w:w="15" w:type="dxa"/>
            <w:right w:w="15" w:type="dxa"/>
          </w:tblCellMar>
        </w:tblPrEx>
        <w:trPr>
          <w:trHeight w:val="1230" w:hRule="atLeast"/>
        </w:trPr>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shd w:val="clear" w:fill="FFFFFF"/>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2级</w:t>
            </w:r>
          </w:p>
        </w:tc>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08:30-10:00　理论知识考试</w:t>
            </w:r>
            <w:r>
              <w:rPr>
                <w:rFonts w:hint="eastAsia" w:ascii="宋体" w:hAnsi="宋体" w:eastAsia="宋体" w:cs="宋体"/>
                <w:i w:val="0"/>
                <w:caps w:val="0"/>
                <w:color w:val="333333"/>
                <w:spacing w:val="0"/>
                <w:kern w:val="0"/>
                <w:sz w:val="21"/>
                <w:szCs w:val="21"/>
                <w:lang w:val="en-US" w:eastAsia="zh-CN" w:bidi="ar"/>
              </w:rPr>
              <w:br w:type="textWrapping"/>
            </w:r>
            <w:r>
              <w:rPr>
                <w:rFonts w:hint="eastAsia" w:ascii="宋体" w:hAnsi="宋体" w:eastAsia="宋体" w:cs="宋体"/>
                <w:i w:val="0"/>
                <w:caps w:val="0"/>
                <w:color w:val="333333"/>
                <w:spacing w:val="0"/>
                <w:kern w:val="0"/>
                <w:sz w:val="21"/>
                <w:szCs w:val="21"/>
                <w:lang w:val="en-US" w:eastAsia="zh-CN" w:bidi="ar"/>
              </w:rPr>
              <w:t>10:30-12:30　专业技能考试</w:t>
            </w:r>
            <w:r>
              <w:rPr>
                <w:rFonts w:hint="eastAsia" w:ascii="宋体" w:hAnsi="宋体" w:eastAsia="宋体" w:cs="宋体"/>
                <w:i w:val="0"/>
                <w:caps w:val="0"/>
                <w:color w:val="333333"/>
                <w:spacing w:val="0"/>
                <w:kern w:val="0"/>
                <w:sz w:val="21"/>
                <w:szCs w:val="21"/>
                <w:lang w:val="en-US" w:eastAsia="zh-CN" w:bidi="ar"/>
              </w:rPr>
              <w:br w:type="textWrapping"/>
            </w:r>
            <w:r>
              <w:rPr>
                <w:rFonts w:hint="eastAsia" w:ascii="宋体" w:hAnsi="宋体" w:eastAsia="宋体" w:cs="宋体"/>
                <w:i w:val="0"/>
                <w:caps w:val="0"/>
                <w:color w:val="333333"/>
                <w:spacing w:val="0"/>
                <w:kern w:val="0"/>
                <w:sz w:val="21"/>
                <w:szCs w:val="21"/>
                <w:lang w:val="en-US" w:eastAsia="zh-CN" w:bidi="ar"/>
              </w:rPr>
              <w:t>二级综合评审时间由省级鉴定中心确定</w:t>
            </w:r>
          </w:p>
        </w:tc>
        <w:tc>
          <w:tcPr>
            <w:tcW w:w="0" w:type="auto"/>
            <w:vMerge w:val="continue"/>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rPr>
                <w:rFonts w:hint="eastAsia" w:ascii="宋体" w:hAnsi="宋体" w:eastAsia="宋体" w:cs="宋体"/>
                <w:i w:val="0"/>
                <w:caps w:val="0"/>
                <w:color w:val="333333"/>
                <w:spacing w:val="0"/>
                <w:sz w:val="21"/>
                <w:szCs w:val="21"/>
              </w:rPr>
            </w:pPr>
          </w:p>
        </w:tc>
      </w:tr>
      <w:tr>
        <w:tblPrEx>
          <w:tblBorders>
            <w:top w:val="outset" w:color="914806" w:sz="6" w:space="0"/>
            <w:left w:val="outset" w:color="914806" w:sz="6" w:space="0"/>
            <w:bottom w:val="outset" w:color="914806" w:sz="6" w:space="0"/>
            <w:right w:val="outset" w:color="914806" w:sz="6" w:space="0"/>
            <w:insideH w:val="outset" w:color="914806" w:sz="6" w:space="0"/>
            <w:insideV w:val="outset" w:color="914806" w:sz="6" w:space="0"/>
          </w:tblBorders>
          <w:tblCellMar>
            <w:top w:w="15" w:type="dxa"/>
            <w:left w:w="15" w:type="dxa"/>
            <w:bottom w:w="15" w:type="dxa"/>
            <w:right w:w="15" w:type="dxa"/>
          </w:tblCellMar>
        </w:tblPrEx>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shd w:val="clear" w:fill="FFFFFF"/>
              <w:ind w:lef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1级</w:t>
            </w:r>
          </w:p>
        </w:tc>
        <w:tc>
          <w:tcPr>
            <w:tcW w:w="0" w:type="auto"/>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lang w:val="en-US" w:eastAsia="zh-CN" w:bidi="ar"/>
              </w:rPr>
              <w:t>08:30-10:00　理论知识考试</w:t>
            </w:r>
            <w:r>
              <w:rPr>
                <w:rFonts w:hint="eastAsia" w:ascii="宋体" w:hAnsi="宋体" w:eastAsia="宋体" w:cs="宋体"/>
                <w:i w:val="0"/>
                <w:caps w:val="0"/>
                <w:color w:val="333333"/>
                <w:spacing w:val="0"/>
                <w:kern w:val="0"/>
                <w:sz w:val="21"/>
                <w:szCs w:val="21"/>
                <w:lang w:val="en-US" w:eastAsia="zh-CN" w:bidi="ar"/>
              </w:rPr>
              <w:br w:type="textWrapping"/>
            </w:r>
            <w:r>
              <w:rPr>
                <w:rFonts w:hint="eastAsia" w:ascii="宋体" w:hAnsi="宋体" w:eastAsia="宋体" w:cs="宋体"/>
                <w:i w:val="0"/>
                <w:caps w:val="0"/>
                <w:color w:val="333333"/>
                <w:spacing w:val="0"/>
                <w:kern w:val="0"/>
                <w:sz w:val="21"/>
                <w:szCs w:val="21"/>
                <w:lang w:val="en-US" w:eastAsia="zh-CN" w:bidi="ar"/>
              </w:rPr>
              <w:t>10:30-12:30　专业技能考试</w:t>
            </w:r>
            <w:r>
              <w:rPr>
                <w:rFonts w:hint="eastAsia" w:ascii="宋体" w:hAnsi="宋体" w:eastAsia="宋体" w:cs="宋体"/>
                <w:i w:val="0"/>
                <w:caps w:val="0"/>
                <w:color w:val="333333"/>
                <w:spacing w:val="0"/>
                <w:kern w:val="0"/>
                <w:sz w:val="21"/>
                <w:szCs w:val="21"/>
                <w:lang w:val="en-US" w:eastAsia="zh-CN" w:bidi="ar"/>
              </w:rPr>
              <w:br w:type="textWrapping"/>
            </w:r>
            <w:r>
              <w:rPr>
                <w:rFonts w:hint="eastAsia" w:ascii="宋体" w:hAnsi="宋体" w:eastAsia="宋体" w:cs="宋体"/>
                <w:i w:val="0"/>
                <w:caps w:val="0"/>
                <w:color w:val="333333"/>
                <w:spacing w:val="0"/>
                <w:kern w:val="0"/>
                <w:sz w:val="21"/>
                <w:szCs w:val="21"/>
                <w:lang w:val="en-US" w:eastAsia="zh-CN" w:bidi="ar"/>
              </w:rPr>
              <w:t>一级综合评审时间由省级鉴定中心确定</w:t>
            </w:r>
          </w:p>
        </w:tc>
        <w:tc>
          <w:tcPr>
            <w:tcW w:w="0" w:type="auto"/>
            <w:vMerge w:val="continue"/>
            <w:tcBorders>
              <w:top w:val="outset" w:color="914806" w:sz="6" w:space="0"/>
              <w:left w:val="outset" w:color="914806" w:sz="6" w:space="0"/>
              <w:bottom w:val="outset" w:color="914806" w:sz="6" w:space="0"/>
              <w:right w:val="outset" w:color="914806" w:sz="6" w:space="0"/>
            </w:tcBorders>
            <w:shd w:val="clear" w:color="auto" w:fill="FFFFFF"/>
            <w:tcMar>
              <w:top w:w="0" w:type="dxa"/>
              <w:left w:w="0" w:type="dxa"/>
              <w:bottom w:w="0" w:type="dxa"/>
              <w:right w:w="0" w:type="dxa"/>
            </w:tcMar>
            <w:vAlign w:val="center"/>
          </w:tcPr>
          <w:p>
            <w:pPr>
              <w:rPr>
                <w:rFonts w:hint="eastAsia" w:ascii="宋体" w:hAnsi="宋体" w:eastAsia="宋体" w:cs="宋体"/>
                <w:i w:val="0"/>
                <w:caps w:val="0"/>
                <w:color w:val="333333"/>
                <w:spacing w:val="0"/>
                <w:sz w:val="21"/>
                <w:szCs w:val="21"/>
              </w:rPr>
            </w:pPr>
          </w:p>
        </w:tc>
      </w:tr>
    </w:tbl>
    <w:p>
      <w:pP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四. 考试：</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1.企业人力资源管理师(4级)——国家职业资格四级(中级)</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2.企业人力资源管理师(3级)——国家职业资格三级(高级)</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3.企业人力资源管理师(2级)——国家职业资格二级(技师)</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4.高级人力资源管理师(1级)——国家职业资格一级(高级技师)</w:t>
      </w:r>
    </w:p>
    <w:p>
      <w:pP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五. 证书发放：</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考试通过后发放相应等级的证书，该证书由劳动和社会保障部盖红色印章及各省的钢制印章方属有效。(注：该证书全国通用)</w:t>
      </w:r>
    </w:p>
    <w:p>
      <w:pPr>
        <w:rPr>
          <w:rFonts w:hint="eastAsia" w:ascii="宋体" w:hAnsi="宋体" w:eastAsia="宋体" w:cs="宋体"/>
          <w:b/>
          <w:bCs/>
          <w:i w:val="0"/>
          <w:caps w:val="0"/>
          <w:color w:val="333333"/>
          <w:spacing w:val="0"/>
          <w:sz w:val="24"/>
          <w:szCs w:val="24"/>
          <w:shd w:val="clear" w:fill="FFFFFF"/>
        </w:rPr>
      </w:pPr>
      <w:r>
        <w:rPr>
          <w:rFonts w:hint="eastAsia" w:ascii="宋体" w:hAnsi="宋体" w:eastAsia="宋体" w:cs="宋体"/>
          <w:b/>
          <w:bCs/>
          <w:i w:val="0"/>
          <w:caps w:val="0"/>
          <w:color w:val="333333"/>
          <w:spacing w:val="0"/>
          <w:sz w:val="24"/>
          <w:szCs w:val="24"/>
          <w:shd w:val="clear" w:fill="FFFFFF"/>
        </w:rPr>
        <w:t>六. 补考说明：</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企业人力资源管理师认证考试分成两个部分：第一、理论部分，第二、操作技能部分。两个部分均通过方视为通过，有一部分不及格或两部分都不及格均视为未通过考试，但一部分未通过者只需补考该不及格部分(注:一部分不及格只有一次只补考该不及格部分的机会，若补考还未通过二次补考时则需要两门课都补考)，两门未通过者则需要补考两门(相当于重新考试)。</w:t>
      </w:r>
    </w:p>
    <w:p>
      <w:pP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b w:val="0"/>
          <w:i w:val="0"/>
          <w:caps w:val="0"/>
          <w:color w:val="333333"/>
          <w:spacing w:val="0"/>
          <w:sz w:val="24"/>
          <w:szCs w:val="24"/>
          <w:shd w:val="clear" w:fill="FFFFFF"/>
        </w:rPr>
        <w:t>企业人力资源管理师的相关专业是指：管理科学、信息管理与信息系统、工程管理、房地产开发与管理、工程造价、工商管理、市场营销、会计学、财务管理、国际商务、人力资源管理、审计学、资产评估、物业管理、文化产业管理、农林经济管理、农村区域发展、公共事业管理、行政管理、劳动与社会保障、土地资源管理、城市管理、图书馆学、档案学、信息资源管理、物流管理、物流工程、工业工程、电子商务、旅游管理、酒店管理、会展经济与管理、心理学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C5638"/>
    <w:rsid w:val="28977606"/>
    <w:rsid w:val="301C094D"/>
    <w:rsid w:val="3B00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2019-11-06T03:54:00Z</dcterms:created>
  <dc:creator>Administrator</dc:creator>
  <cp:lastModifiedBy>^O^珏</cp:lastModifiedBy>
  <dcterms:modified xsi:type="dcterms:W3CDTF">2019-11-08T15:28:32Z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