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106.薪酬调查按照调查方式可以分为（ ）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A.正式薪酬调查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B.薪酬市场调查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C.非正式薪酬调查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D.政府部门调查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E.员工满意度调查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答案：AC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107.在利用选拔性素质模型进行结构化面试时，需要组建测评小组，小组成员应包括（ ）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A.招聘岗位的资深任职人员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B.公司高层管理人员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C.人力资源管理人员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D.招聘岗位所在部门的主管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E.企业优秀员工代表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答案：ABCD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108.同一职业劳动力市场工资价位的高低，由（ ）等因素决定。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A.企业规模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B.企业经济效益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C.劳动力的供求总量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D.企业经济类型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E.劳动者的不同层次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答案：ABDE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109.关于劳务派遣的表述，正确的有（ ）。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A.劳务派遣的劳动争议，可以发生在劳务派遣单位与用工单位之间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B.劳务派遣单位是形式劳动关系的主体之一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C.用工单位是实际劳动关系的主体之一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D.劳务派遣的劳动争议，只能发生在劳务派遣单位与被派遣劳动者之间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E.劳务派遣是一种组合劳动关系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答案：BCE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110.货币工资的影响因素包括（ ）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A.货币工资率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B.工作任务量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C.工作时间长度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D.劳动者素质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E.相关的工资制度安排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答案：ACE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111.心理测验按测验目的可分为（ ）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A.个体性测验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B.预测性测验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C.综合性测验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D.诊断性测验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E.描述性测验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答案：BDE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112.企业薪酬制度设计的基本原则包括（ ）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A.经济性原则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B.竞争性原则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C.等级化原则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D.合法性原则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E.公平性原则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答案：ABDE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113.劳动保障法包括（ ）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A.劳动福利法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B.劳动标准法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C.社会保险法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D.职业培训法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E.促进就业法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答案：ACDE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114.管理人员培训开发的重要性体现在（ ）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A.提高管理人员的角色转换能力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B.有助于实施现代经营管理方式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C.改善企业管理人员的精神面貌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D.对企业培训具有示范作用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E.提高企业基层员工的整体素质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答案：ABD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115.企业员工内部培训环境包括（ ）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A.学员的观念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B.组织环境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C.培训场所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D.培训制度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E.培训者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收起答案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答案：ACE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  <w:lang w:eastAsia="zh-CN"/>
      </w:rPr>
      <w:t>职场范文网</w:t>
    </w:r>
    <w:r>
      <w:rPr>
        <w:rFonts w:hint="eastAsia"/>
      </w:rPr>
      <w:t xml:space="preserve">         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81375"/>
    <w:rsid w:val="313358A0"/>
    <w:rsid w:val="42881375"/>
    <w:rsid w:val="71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2019-05-23T09:40:00Z</dcterms:created>
  <dc:creator>Administrator</dc:creator>
  <cp:lastModifiedBy>Administrator</cp:lastModifiedBy>
  <dcterms:modified xsi:type="dcterms:W3CDTF">2020-06-15T00:43:08Z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