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637" w:rsidRDefault="00AF5637" w:rsidP="00AF5637">
      <w:pPr>
        <w:widowControl/>
        <w:jc w:val="center"/>
        <w:outlineLvl w:val="3"/>
        <w:rPr>
          <w:rFonts w:ascii="&amp;quot" w:eastAsia="宋体" w:hAnsi="&amp;quot" w:cs="宋体"/>
          <w:color w:val="18A7CA"/>
          <w:kern w:val="0"/>
          <w:sz w:val="30"/>
          <w:szCs w:val="30"/>
        </w:rPr>
      </w:pPr>
      <w:r>
        <w:rPr>
          <w:rFonts w:ascii="微软雅黑" w:eastAsia="微软雅黑" w:hAnsi="微软雅黑" w:hint="eastAsia"/>
          <w:color w:val="43576A"/>
          <w:sz w:val="27"/>
          <w:szCs w:val="27"/>
        </w:rPr>
        <w:t>ADAS：有望率先商业化，前瞻布局者占据优势</w:t>
      </w:r>
      <w:bookmarkStart w:id="0" w:name="_GoBack"/>
      <w:bookmarkEnd w:id="0"/>
    </w:p>
    <w:p w:rsidR="00AF5637" w:rsidRPr="00AF5637" w:rsidRDefault="00AF5637" w:rsidP="00AF5637">
      <w:pPr>
        <w:widowControl/>
        <w:outlineLvl w:val="3"/>
        <w:rPr>
          <w:rFonts w:ascii="&amp;quot" w:eastAsia="宋体" w:hAnsi="&amp;quot" w:cs="宋体"/>
          <w:color w:val="18A7CA"/>
          <w:kern w:val="0"/>
          <w:sz w:val="30"/>
          <w:szCs w:val="30"/>
        </w:rPr>
      </w:pPr>
      <w:r w:rsidRPr="00AF5637">
        <w:rPr>
          <w:rFonts w:ascii="&amp;quot" w:eastAsia="宋体" w:hAnsi="&amp;quot" w:cs="宋体"/>
          <w:color w:val="18A7CA"/>
          <w:kern w:val="0"/>
          <w:sz w:val="30"/>
          <w:szCs w:val="30"/>
        </w:rPr>
        <w:t>汽车安全法规助力</w:t>
      </w:r>
      <w:r w:rsidRPr="00AF5637">
        <w:rPr>
          <w:rFonts w:ascii="&amp;quot" w:eastAsia="宋体" w:hAnsi="&amp;quot" w:cs="宋体"/>
          <w:color w:val="18A7CA"/>
          <w:kern w:val="0"/>
          <w:sz w:val="30"/>
          <w:szCs w:val="30"/>
        </w:rPr>
        <w:t>ADAS</w:t>
      </w:r>
      <w:r w:rsidRPr="00AF5637">
        <w:rPr>
          <w:rFonts w:ascii="&amp;quot" w:eastAsia="宋体" w:hAnsi="&amp;quot" w:cs="宋体"/>
          <w:color w:val="18A7CA"/>
          <w:kern w:val="0"/>
          <w:sz w:val="30"/>
          <w:szCs w:val="30"/>
        </w:rPr>
        <w:t>快速发展</w:t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欧美日均将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列入汽车安全法规，中国或于近年效仿。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美国高速公路安全管理局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NHTSA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自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2011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年起就将汽车前撞预警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FCW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纳入车辆安全评分，并规定自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2018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年开始五星安全标准车辆必须配备自动紧急制动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AEB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。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2016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3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月，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家占据美国汽车市场份额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99%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以上的制造商（通用、福特、菲亚特克莱斯勒、丰田、本田、日产、马自达、三菱、富士重工业、现代、起亚、奥迪、宝马、戴姆勒、大众、保时捷、沃尔沃、玛莎拉蒂、捷豹路虎、特斯拉）同意自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2022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年起乘用车标配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AEB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，丰田更主动表态自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2017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年开始为在美销售新车标配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AEB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。</w:t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欧洲新车碰撞测试项目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NCAP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同样在汽车安全评分中列入了自动紧急制动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AEB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，自适应巡航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ACC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等。日本国土交通省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MLIT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自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2014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年开始将自动紧急制动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AEB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纳入安全评分体系。我们预测中国或将效仿先进国家经验，于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2018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年开始将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技术列入安全法规。</w:t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drawing>
          <wp:inline distT="0" distB="0" distL="0" distR="0">
            <wp:extent cx="6467475" cy="2266950"/>
            <wp:effectExtent l="0" t="0" r="9525" b="0"/>
            <wp:docPr id="10" name="Picture 1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美国高速公路安全管理局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NHTSA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在汽车五星安全标准中明确加入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。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NHTSA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指出，高达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94%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的汽车事故与人为失误有关，因此强烈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lastRenderedPageBreak/>
        <w:t>建议安装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主动安全系统，包括前撞预警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FCW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，车道偏离预警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LDW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，以及后视系统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RVS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；并建议安装行人检测系统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PDS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，自动紧急制动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AEB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，盲区检测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BSD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等。</w:t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drawing>
          <wp:inline distT="0" distB="0" distL="0" distR="0">
            <wp:extent cx="6419850" cy="3733800"/>
            <wp:effectExtent l="0" t="0" r="0" b="0"/>
            <wp:docPr id="9" name="Picture 9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spacing w:after="300"/>
        <w:outlineLvl w:val="3"/>
        <w:rPr>
          <w:rFonts w:ascii="&amp;quot" w:eastAsia="宋体" w:hAnsi="&amp;quot" w:cs="宋体"/>
          <w:color w:val="18A7CA"/>
          <w:kern w:val="0"/>
          <w:sz w:val="30"/>
          <w:szCs w:val="30"/>
        </w:rPr>
      </w:pPr>
      <w:r w:rsidRPr="00AF5637">
        <w:rPr>
          <w:rFonts w:ascii="&amp;quot" w:eastAsia="宋体" w:hAnsi="&amp;quot" w:cs="宋体"/>
          <w:color w:val="18A7CA"/>
          <w:kern w:val="0"/>
          <w:sz w:val="30"/>
          <w:szCs w:val="30"/>
        </w:rPr>
        <w:t>ADAS</w:t>
      </w:r>
      <w:r w:rsidRPr="00AF5637">
        <w:rPr>
          <w:rFonts w:ascii="&amp;quot" w:eastAsia="宋体" w:hAnsi="&amp;quot" w:cs="宋体"/>
          <w:color w:val="18A7CA"/>
          <w:kern w:val="0"/>
          <w:sz w:val="30"/>
          <w:szCs w:val="30"/>
        </w:rPr>
        <w:t>有望率先普及商业化</w:t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作为车辆智能化的初级阶段产品，有望率先普及商业化。根据技术条件和产业化发展阶段，目前处于辅助驾驶向半自动驾驶推进的阶段，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作为过渡产品预计将率先普及。主要的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技术包括自适应巡航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ACC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，车道偏离预警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LDW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，车道保持辅助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LKA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，前装预警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FCW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，自动紧急制动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AEB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，盲点探测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BSD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，自动泊车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AP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等。</w:t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lastRenderedPageBreak/>
        <w:drawing>
          <wp:inline distT="0" distB="0" distL="0" distR="0">
            <wp:extent cx="5772150" cy="3152775"/>
            <wp:effectExtent l="0" t="0" r="0" b="9525"/>
            <wp:docPr id="8" name="Picture 8" descr="http://img.cheyun.com/w3/1746/large/14660671089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cheyun.com/w3/1746/large/146606710897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drawing>
          <wp:inline distT="0" distB="0" distL="0" distR="0">
            <wp:extent cx="5724525" cy="5133975"/>
            <wp:effectExtent l="0" t="0" r="9525" b="9525"/>
            <wp:docPr id="7" name="Picture 7" descr="http://img.cheyun.com/w3/302/large/14660671084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cheyun.com/w3/302/large/146606710843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lastRenderedPageBreak/>
        <w:t>ADAS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系统渗透率快速提升，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2020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年中国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市场规模有望达到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2000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亿。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其中前装市场渗透率达到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30%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，后装市场年度渗透率提升有望达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5%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。主要驱动力来自于多方面：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）政策法规推动传统厂商普及前装；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）全球销量增速下行细化配置竞争力；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3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）互联网跨界竞争者倒逼；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4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）消费者交互式体验需求升级。</w:t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drawing>
          <wp:inline distT="0" distB="0" distL="0" distR="0">
            <wp:extent cx="5743575" cy="2333625"/>
            <wp:effectExtent l="0" t="0" r="9525" b="9525"/>
            <wp:docPr id="6" name="Picture 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spacing w:after="300"/>
        <w:outlineLvl w:val="3"/>
        <w:rPr>
          <w:rFonts w:ascii="&amp;quot" w:eastAsia="宋体" w:hAnsi="&amp;quot" w:cs="宋体"/>
          <w:color w:val="18A7CA"/>
          <w:kern w:val="0"/>
          <w:sz w:val="30"/>
          <w:szCs w:val="30"/>
        </w:rPr>
      </w:pPr>
      <w:r w:rsidRPr="00AF5637">
        <w:rPr>
          <w:rFonts w:ascii="&amp;quot" w:eastAsia="宋体" w:hAnsi="&amp;quot" w:cs="宋体"/>
          <w:color w:val="18A7CA"/>
          <w:kern w:val="0"/>
          <w:sz w:val="30"/>
          <w:szCs w:val="30"/>
        </w:rPr>
        <w:t>前瞻布局核心技术者有望胜出</w:t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传统一级供应商在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领域保持优势地位。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大陆、德尔福、电装、奥托立夫、博世这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5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家传统优势公司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2013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年全球乘用车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市场份额分别为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17.5%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、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13.5%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、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12.9%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、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11.3%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和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10.1%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，总计超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65%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。其余份额被法雷奥、天合、麦格纳、海拉等企业占有。</w:t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lastRenderedPageBreak/>
        <w:drawing>
          <wp:inline distT="0" distB="0" distL="0" distR="0">
            <wp:extent cx="5781675" cy="2352675"/>
            <wp:effectExtent l="0" t="0" r="9525" b="9525"/>
            <wp:docPr id="5" name="Picture 5" descr="http://img.cheyun.com/w3/117/large/1466067108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cheyun.com/w3/117/large/146606710841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drawing>
          <wp:inline distT="0" distB="0" distL="0" distR="0">
            <wp:extent cx="7010400" cy="1819275"/>
            <wp:effectExtent l="0" t="0" r="0" b="9525"/>
            <wp:docPr id="4" name="Picture 4" descr="http://img.cheyun.com/w3/1165/large/1466067108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cheyun.com/w3/1165/large/1466067108116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创业型公司后生可畏，前瞻布局核心技术者有望迎来业绩爆发。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重点关注有优势技术储备的创业型公司，主要原因：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）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技术尚未完成，产业尚未成熟，传统整车厂、科技型公司、零部件厂商都处在同一起跑线上，企业间差距小于传统行业；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）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的核心竞争力在于高速迭代的算法和大量的实车验证，长时间的技术积累可以造就企业无法超越的竞争优势。以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Mobileye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为例，该公司成立于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1999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年，经历了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8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年无盈利时间，直到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2007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年才与通用签订了第一个生产协议；经过长达十几年的研发，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Mobileye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在单一摄像头视觉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系统占据国际领先地位；截至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2016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年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1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月，产品被应用于通用、宝马、沃尔沃、特斯拉等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20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个整车厂的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237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款车型，公司营业收入快速攀升。</w:t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lastRenderedPageBreak/>
        <w:drawing>
          <wp:inline distT="0" distB="0" distL="0" distR="0">
            <wp:extent cx="5734050" cy="2362200"/>
            <wp:effectExtent l="0" t="0" r="0" b="0"/>
            <wp:docPr id="3" name="Picture 3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创新型与模仿者并起，全力投入创新者有望最后胜出。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国内诸多创业型公司已经掌握核心识别算法，开始进入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系统集成。其中有通过自主式研发，通过技术性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/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本土化创新等方面提升产品性能和客户体验；也有仅仅试图通过模仿国外知名公司产品，以期迅速抢占前期市场以获得更高售价的创业型公司。我们认为，智能驾驶未来行业集中度会快速提升，只有真正掌握本土化竞争力的公司才有可能最终胜出。</w:t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drawing>
          <wp:inline distT="0" distB="0" distL="0" distR="0">
            <wp:extent cx="5715000" cy="3409950"/>
            <wp:effectExtent l="0" t="0" r="0" b="0"/>
            <wp:docPr id="2" name="Picture 2" descr="1466066014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66066014462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637" w:rsidRPr="00AF5637" w:rsidRDefault="00AF5637" w:rsidP="00AF5637">
      <w:pPr>
        <w:widowControl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lastRenderedPageBreak/>
        <w:t>上市公司纷纷投资参股，布局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b/>
          <w:bCs/>
          <w:color w:val="43576A"/>
          <w:kern w:val="0"/>
          <w:sz w:val="27"/>
          <w:szCs w:val="27"/>
        </w:rPr>
        <w:t>产业链。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万安科技先后参股苏打网络、飞驰镁物，布局车联网；与瑞典瀚德成立合资子公司，布局智能汽车电子制动；参股</w:t>
      </w:r>
      <w:proofErr w:type="spellStart"/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Evatran</w:t>
      </w:r>
      <w:proofErr w:type="spellEnd"/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，布局新能源汽车无线充电。亚太股份是制动系统产业龙头，先后参股前向启创、钛马信息、杭州智波、苏州安智等，战略布局汽车智能化、车联网；参股</w:t>
      </w:r>
      <w:proofErr w:type="spellStart"/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Elaphe</w:t>
      </w:r>
      <w:proofErr w:type="spellEnd"/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，布局新能源汽车。金固股份先后参股上海语境、苏州智华，布局车联网及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。中原内配参股灵动飞扬，布局行车辅助系统。同致电子总部设在台湾，是亚洲最大的倒车雷达公司，国内的市场占有率约为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50%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；拥有多项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ADAS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核心技术，包括自动泊车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AP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、环视系统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SVC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、盲点监测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BSD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、车道偏离预警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LDW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等，同时在开发自动紧急制动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AEB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、交通标志识别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TSR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、行人监测系统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PDS</w:t>
      </w:r>
      <w:r w:rsidRPr="00AF5637">
        <w:rPr>
          <w:rFonts w:ascii="&amp;quot" w:eastAsia="宋体" w:hAnsi="&amp;quot" w:cs="宋体"/>
          <w:color w:val="43576A"/>
          <w:kern w:val="0"/>
          <w:sz w:val="27"/>
          <w:szCs w:val="27"/>
        </w:rPr>
        <w:t>等。</w:t>
      </w:r>
    </w:p>
    <w:p w:rsidR="00AF5637" w:rsidRPr="00AF5637" w:rsidRDefault="00AF5637" w:rsidP="00AF5637">
      <w:pPr>
        <w:widowControl/>
        <w:jc w:val="center"/>
        <w:rPr>
          <w:rFonts w:ascii="&amp;quot" w:eastAsia="宋体" w:hAnsi="&amp;quot" w:cs="宋体"/>
          <w:color w:val="43576A"/>
          <w:kern w:val="0"/>
          <w:sz w:val="27"/>
          <w:szCs w:val="27"/>
        </w:rPr>
      </w:pPr>
      <w:r w:rsidRPr="00AF5637">
        <w:rPr>
          <w:rFonts w:ascii="&amp;quot" w:eastAsia="宋体" w:hAnsi="&amp;quot" w:cs="宋体" w:hint="eastAsia"/>
          <w:noProof/>
          <w:color w:val="43576A"/>
          <w:kern w:val="0"/>
          <w:sz w:val="27"/>
          <w:szCs w:val="27"/>
        </w:rPr>
        <w:drawing>
          <wp:inline distT="0" distB="0" distL="0" distR="0">
            <wp:extent cx="5638800" cy="3248025"/>
            <wp:effectExtent l="0" t="0" r="0" b="9525"/>
            <wp:docPr id="1" name="Picture 1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8D" w:rsidRDefault="00AF5637"/>
    <w:sectPr w:rsidR="00A26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25"/>
    <w:rsid w:val="00154925"/>
    <w:rsid w:val="00406FE6"/>
    <w:rsid w:val="00AF5637"/>
    <w:rsid w:val="00C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58DE"/>
  <w15:chartTrackingRefBased/>
  <w15:docId w15:val="{42061A48-7B51-4E5E-B468-03CD93A8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4">
    <w:name w:val="heading 4"/>
    <w:basedOn w:val="Normal"/>
    <w:link w:val="Heading4Char"/>
    <w:uiPriority w:val="9"/>
    <w:qFormat/>
    <w:rsid w:val="00AF563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F5637"/>
    <w:rPr>
      <w:rFonts w:ascii="宋体" w:eastAsia="宋体" w:hAnsi="宋体" w:cs="宋体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56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AF56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Dai</dc:creator>
  <cp:keywords/>
  <dc:description/>
  <cp:lastModifiedBy>Daniel Dai</cp:lastModifiedBy>
  <cp:revision>2</cp:revision>
  <dcterms:created xsi:type="dcterms:W3CDTF">2018-07-03T03:27:00Z</dcterms:created>
  <dcterms:modified xsi:type="dcterms:W3CDTF">2018-07-03T03:28:00Z</dcterms:modified>
</cp:coreProperties>
</file>