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637" w:rsidRDefault="00AF5637" w:rsidP="00AF5637">
      <w:pPr>
        <w:widowControl/>
        <w:jc w:val="center"/>
        <w:outlineLvl w:val="3"/>
        <w:rPr>
          <w:rFonts w:ascii="&amp;quot" w:eastAsia="宋体" w:hAnsi="&amp;quot" w:cs="宋体"/>
          <w:color w:val="18A7CA"/>
          <w:kern w:val="0"/>
          <w:sz w:val="30"/>
          <w:szCs w:val="30"/>
        </w:rPr>
      </w:pPr>
      <w:r>
        <w:rPr>
          <w:rFonts w:ascii="微软雅黑" w:eastAsia="微软雅黑" w:hAnsi="微软雅黑" w:hint="eastAsia"/>
          <w:color w:val="43576A"/>
          <w:sz w:val="27"/>
          <w:szCs w:val="27"/>
        </w:rPr>
        <w:t>ADAS：有望率先商业化，前瞻布局者占据优势</w:t>
      </w:r>
      <w:bookmarkStart w:id="0" w:name="_GoBack"/>
      <w:bookmarkEnd w:id="0"/>
    </w:p>
    <w:p w:rsidR="00AF5637" w:rsidRPr="00AF5637" w:rsidRDefault="00AF5637" w:rsidP="00AF5637">
      <w:pPr>
        <w:widowControl/>
        <w:outlineLvl w:val="3"/>
        <w:rPr>
          <w:rFonts w:ascii="&amp;quot" w:eastAsia="宋体" w:hAnsi="&amp;quot" w:cs="宋体"/>
          <w:color w:val="18A7CA"/>
          <w:kern w:val="0"/>
          <w:sz w:val="30"/>
          <w:szCs w:val="30"/>
        </w:rPr>
      </w:pPr>
      <w:r w:rsidRPr="00AF5637">
        <w:rPr>
          <w:rFonts w:ascii="&amp;quot" w:eastAsia="宋体" w:hAnsi="&amp;quot" w:cs="宋体"/>
          <w:color w:val="18A7CA"/>
          <w:kern w:val="0"/>
          <w:sz w:val="30"/>
          <w:szCs w:val="30"/>
        </w:rPr>
        <w:t>汽车安全法规助力</w:t>
      </w:r>
      <w:r w:rsidRPr="00AF5637">
        <w:rPr>
          <w:rFonts w:ascii="&amp;quot" w:eastAsia="宋体" w:hAnsi="&amp;quot" w:cs="宋体"/>
          <w:color w:val="18A7CA"/>
          <w:kern w:val="0"/>
          <w:sz w:val="30"/>
          <w:szCs w:val="30"/>
        </w:rPr>
        <w:t>ADAS</w:t>
      </w:r>
      <w:r w:rsidRPr="00AF5637">
        <w:rPr>
          <w:rFonts w:ascii="&amp;quot" w:eastAsia="宋体" w:hAnsi="&amp;quot" w:cs="宋体"/>
          <w:color w:val="18A7CA"/>
          <w:kern w:val="0"/>
          <w:sz w:val="30"/>
          <w:szCs w:val="30"/>
        </w:rPr>
        <w:t>快速发展</w:t>
      </w:r>
    </w:p>
    <w:p w:rsidR="00AF5637" w:rsidRPr="00AF5637" w:rsidRDefault="00AF5637" w:rsidP="00AF5637">
      <w:pPr>
        <w:widowControl/>
        <w:rPr>
          <w:rFonts w:ascii="&amp;quot" w:eastAsia="宋体" w:hAnsi="&amp;quot" w:cs="宋体"/>
          <w:color w:val="43576A"/>
          <w:kern w:val="0"/>
          <w:sz w:val="27"/>
          <w:szCs w:val="27"/>
        </w:rPr>
      </w:pPr>
      <w:r w:rsidRPr="00AF5637">
        <w:rPr>
          <w:rFonts w:ascii="&amp;quot" w:eastAsia="宋体" w:hAnsi="&amp;quot" w:cs="宋体"/>
          <w:b/>
          <w:bCs/>
          <w:color w:val="43576A"/>
          <w:kern w:val="0"/>
          <w:sz w:val="27"/>
          <w:szCs w:val="27"/>
        </w:rPr>
        <w:t>欧美日均将</w:t>
      </w:r>
      <w:r w:rsidRPr="00AF5637">
        <w:rPr>
          <w:rFonts w:ascii="&amp;quot" w:eastAsia="宋体" w:hAnsi="&amp;quot" w:cs="宋体"/>
          <w:b/>
          <w:bCs/>
          <w:color w:val="43576A"/>
          <w:kern w:val="0"/>
          <w:sz w:val="27"/>
          <w:szCs w:val="27"/>
        </w:rPr>
        <w:t>ADAS</w:t>
      </w:r>
      <w:r w:rsidRPr="00AF5637">
        <w:rPr>
          <w:rFonts w:ascii="&amp;quot" w:eastAsia="宋体" w:hAnsi="&amp;quot" w:cs="宋体"/>
          <w:b/>
          <w:bCs/>
          <w:color w:val="43576A"/>
          <w:kern w:val="0"/>
          <w:sz w:val="27"/>
          <w:szCs w:val="27"/>
        </w:rPr>
        <w:t>列入汽车安全法规，中国或于近年效仿。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美国高速公路安全管理局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NHTSA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自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2011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年起就将汽车前撞预警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FCW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纳入车辆安全评分，并规定自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2018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年开始五星安全标准车辆必须配备自动紧急制动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AEB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。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2016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年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3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月，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20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家占据美国汽车市场份额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99%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以上的制造商（通用、福特、菲亚特克莱斯勒、丰田、本田、日产、马自达、三菱、富士重工业、现代、起亚、奥迪、宝马、戴姆勒、大众、保时捷、沃尔沃、玛莎拉蒂、捷豹路虎、特斯拉）同意自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2022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年起乘用车标配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AEB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，丰田更主动表态自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2017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年开始为在美销售新车标配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AEB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。</w:t>
      </w:r>
    </w:p>
    <w:p w:rsidR="00AF5637" w:rsidRPr="00AF5637" w:rsidRDefault="00AF5637" w:rsidP="00AF5637">
      <w:pPr>
        <w:widowControl/>
        <w:rPr>
          <w:rFonts w:ascii="&amp;quot" w:eastAsia="宋体" w:hAnsi="&amp;quot" w:cs="宋体"/>
          <w:color w:val="43576A"/>
          <w:kern w:val="0"/>
          <w:sz w:val="27"/>
          <w:szCs w:val="27"/>
        </w:rPr>
      </w:pP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欧洲新车碰撞测试项目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NCAP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同样在汽车安全评分中列入了自动紧急制动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AEB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，自适应巡航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ACC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等。日本国土交通省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MLIT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自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2014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年开始将自动紧急制动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AEB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纳入安全评分体系。我们预测中国或将效仿先进国家经验，于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2018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年开始将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ADAS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技术列入安全法规。</w:t>
      </w:r>
    </w:p>
    <w:p w:rsidR="00AF5637" w:rsidRPr="00AF5637" w:rsidRDefault="00AF5637" w:rsidP="00AF5637">
      <w:pPr>
        <w:widowControl/>
        <w:jc w:val="center"/>
        <w:rPr>
          <w:rFonts w:ascii="&amp;quot" w:eastAsia="宋体" w:hAnsi="&amp;quot" w:cs="宋体"/>
          <w:color w:val="43576A"/>
          <w:kern w:val="0"/>
          <w:sz w:val="27"/>
          <w:szCs w:val="27"/>
        </w:rPr>
      </w:pPr>
      <w:r w:rsidRPr="00AF5637">
        <w:rPr>
          <w:rFonts w:ascii="&amp;quot" w:eastAsia="宋体" w:hAnsi="&amp;quot" w:cs="宋体" w:hint="eastAsia"/>
          <w:noProof/>
          <w:color w:val="43576A"/>
          <w:kern w:val="0"/>
          <w:sz w:val="27"/>
          <w:szCs w:val="27"/>
        </w:rPr>
        <w:drawing>
          <wp:inline distT="0" distB="0" distL="0" distR="0">
            <wp:extent cx="6467475" cy="2266950"/>
            <wp:effectExtent l="0" t="0" r="9525" b="0"/>
            <wp:docPr id="10" name="Picture 1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637" w:rsidRPr="00AF5637" w:rsidRDefault="00AF5637" w:rsidP="00AF5637">
      <w:pPr>
        <w:widowControl/>
        <w:rPr>
          <w:rFonts w:ascii="&amp;quot" w:eastAsia="宋体" w:hAnsi="&amp;quot" w:cs="宋体"/>
          <w:color w:val="43576A"/>
          <w:kern w:val="0"/>
          <w:sz w:val="27"/>
          <w:szCs w:val="27"/>
        </w:rPr>
      </w:pPr>
      <w:r w:rsidRPr="00AF5637">
        <w:rPr>
          <w:rFonts w:ascii="&amp;quot" w:eastAsia="宋体" w:hAnsi="&amp;quot" w:cs="宋体"/>
          <w:b/>
          <w:bCs/>
          <w:color w:val="43576A"/>
          <w:kern w:val="0"/>
          <w:sz w:val="27"/>
          <w:szCs w:val="27"/>
        </w:rPr>
        <w:t>美国高速公路安全管理局</w:t>
      </w:r>
      <w:r w:rsidRPr="00AF5637">
        <w:rPr>
          <w:rFonts w:ascii="&amp;quot" w:eastAsia="宋体" w:hAnsi="&amp;quot" w:cs="宋体"/>
          <w:b/>
          <w:bCs/>
          <w:color w:val="43576A"/>
          <w:kern w:val="0"/>
          <w:sz w:val="27"/>
          <w:szCs w:val="27"/>
        </w:rPr>
        <w:t>NHTSA</w:t>
      </w:r>
      <w:r w:rsidRPr="00AF5637">
        <w:rPr>
          <w:rFonts w:ascii="&amp;quot" w:eastAsia="宋体" w:hAnsi="&amp;quot" w:cs="宋体"/>
          <w:b/>
          <w:bCs/>
          <w:color w:val="43576A"/>
          <w:kern w:val="0"/>
          <w:sz w:val="27"/>
          <w:szCs w:val="27"/>
        </w:rPr>
        <w:t>在汽车五星安全标准中明确加入</w:t>
      </w:r>
      <w:r w:rsidRPr="00AF5637">
        <w:rPr>
          <w:rFonts w:ascii="&amp;quot" w:eastAsia="宋体" w:hAnsi="&amp;quot" w:cs="宋体"/>
          <w:b/>
          <w:bCs/>
          <w:color w:val="43576A"/>
          <w:kern w:val="0"/>
          <w:sz w:val="27"/>
          <w:szCs w:val="27"/>
        </w:rPr>
        <w:t>ADAS</w:t>
      </w:r>
      <w:r w:rsidRPr="00AF5637">
        <w:rPr>
          <w:rFonts w:ascii="&amp;quot" w:eastAsia="宋体" w:hAnsi="&amp;quot" w:cs="宋体"/>
          <w:b/>
          <w:bCs/>
          <w:color w:val="43576A"/>
          <w:kern w:val="0"/>
          <w:sz w:val="27"/>
          <w:szCs w:val="27"/>
        </w:rPr>
        <w:t>。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NHTSA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指出，高达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94%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的汽车事故与人为失误有关，因此强烈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lastRenderedPageBreak/>
        <w:t>建议安装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ADAS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主动安全系统，包括前撞预警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FCW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，车道偏离预警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LDW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，以及后视系统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RVS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；并建议安装行人检测系统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PDS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，自动紧急制动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AEB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，盲区检测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BSD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等。</w:t>
      </w:r>
    </w:p>
    <w:p w:rsidR="00AF5637" w:rsidRPr="00AF5637" w:rsidRDefault="00AF5637" w:rsidP="00AF5637">
      <w:pPr>
        <w:widowControl/>
        <w:jc w:val="center"/>
        <w:rPr>
          <w:rFonts w:ascii="&amp;quot" w:eastAsia="宋体" w:hAnsi="&amp;quot" w:cs="宋体"/>
          <w:color w:val="43576A"/>
          <w:kern w:val="0"/>
          <w:sz w:val="27"/>
          <w:szCs w:val="27"/>
        </w:rPr>
      </w:pPr>
      <w:r w:rsidRPr="00AF5637">
        <w:rPr>
          <w:rFonts w:ascii="&amp;quot" w:eastAsia="宋体" w:hAnsi="&amp;quot" w:cs="宋体" w:hint="eastAsia"/>
          <w:noProof/>
          <w:color w:val="43576A"/>
          <w:kern w:val="0"/>
          <w:sz w:val="27"/>
          <w:szCs w:val="27"/>
        </w:rPr>
        <w:drawing>
          <wp:inline distT="0" distB="0" distL="0" distR="0">
            <wp:extent cx="6419850" cy="3733800"/>
            <wp:effectExtent l="0" t="0" r="0" b="0"/>
            <wp:docPr id="9" name="Picture 9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637" w:rsidRPr="00AF5637" w:rsidRDefault="00AF5637" w:rsidP="00AF5637">
      <w:pPr>
        <w:widowControl/>
        <w:spacing w:after="300"/>
        <w:outlineLvl w:val="3"/>
        <w:rPr>
          <w:rFonts w:ascii="&amp;quot" w:eastAsia="宋体" w:hAnsi="&amp;quot" w:cs="宋体"/>
          <w:color w:val="18A7CA"/>
          <w:kern w:val="0"/>
          <w:sz w:val="30"/>
          <w:szCs w:val="30"/>
        </w:rPr>
      </w:pPr>
      <w:r w:rsidRPr="00AF5637">
        <w:rPr>
          <w:rFonts w:ascii="&amp;quot" w:eastAsia="宋体" w:hAnsi="&amp;quot" w:cs="宋体"/>
          <w:color w:val="18A7CA"/>
          <w:kern w:val="0"/>
          <w:sz w:val="30"/>
          <w:szCs w:val="30"/>
        </w:rPr>
        <w:t>ADAS</w:t>
      </w:r>
      <w:r w:rsidRPr="00AF5637">
        <w:rPr>
          <w:rFonts w:ascii="&amp;quot" w:eastAsia="宋体" w:hAnsi="&amp;quot" w:cs="宋体"/>
          <w:color w:val="18A7CA"/>
          <w:kern w:val="0"/>
          <w:sz w:val="30"/>
          <w:szCs w:val="30"/>
        </w:rPr>
        <w:t>有望率先普及商业化</w:t>
      </w:r>
    </w:p>
    <w:p w:rsidR="00AF5637" w:rsidRPr="00AF5637" w:rsidRDefault="00AF5637" w:rsidP="00AF5637">
      <w:pPr>
        <w:widowControl/>
        <w:rPr>
          <w:rFonts w:ascii="&amp;quot" w:eastAsia="宋体" w:hAnsi="&amp;quot" w:cs="宋体"/>
          <w:color w:val="43576A"/>
          <w:kern w:val="0"/>
          <w:sz w:val="27"/>
          <w:szCs w:val="27"/>
        </w:rPr>
      </w:pP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ADAS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作为车辆智能化的初级阶段产品，有望率先普及商业化。根据技术条件和产业化发展阶段，目前处于辅助驾驶向半自动驾驶推进的阶段，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ADAS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作为过渡产品预计将率先普及。主要的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ADAS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技术包括自适应巡航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ACC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，车道偏离预警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LDW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，车道保持辅助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LKA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，前装预警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FCW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，自动紧急制动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AEB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，盲点探测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BSD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，自动泊车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AP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等。</w:t>
      </w:r>
    </w:p>
    <w:p w:rsidR="00AF5637" w:rsidRPr="00AF5637" w:rsidRDefault="00AF5637" w:rsidP="00AF5637">
      <w:pPr>
        <w:widowControl/>
        <w:jc w:val="center"/>
        <w:rPr>
          <w:rFonts w:ascii="&amp;quot" w:eastAsia="宋体" w:hAnsi="&amp;quot" w:cs="宋体"/>
          <w:color w:val="43576A"/>
          <w:kern w:val="0"/>
          <w:sz w:val="27"/>
          <w:szCs w:val="27"/>
        </w:rPr>
      </w:pPr>
      <w:r w:rsidRPr="00AF5637">
        <w:rPr>
          <w:rFonts w:ascii="&amp;quot" w:eastAsia="宋体" w:hAnsi="&amp;quot" w:cs="宋体" w:hint="eastAsia"/>
          <w:noProof/>
          <w:color w:val="43576A"/>
          <w:kern w:val="0"/>
          <w:sz w:val="27"/>
          <w:szCs w:val="27"/>
        </w:rPr>
        <w:lastRenderedPageBreak/>
        <w:drawing>
          <wp:inline distT="0" distB="0" distL="0" distR="0">
            <wp:extent cx="5772150" cy="3152775"/>
            <wp:effectExtent l="0" t="0" r="0" b="9525"/>
            <wp:docPr id="8" name="Picture 8" descr="http://img.cheyun.com/w3/1746/large/14660671089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cheyun.com/w3/1746/large/1466067108974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637" w:rsidRPr="00AF5637" w:rsidRDefault="00AF5637" w:rsidP="00AF5637">
      <w:pPr>
        <w:widowControl/>
        <w:jc w:val="center"/>
        <w:rPr>
          <w:rFonts w:ascii="&amp;quot" w:eastAsia="宋体" w:hAnsi="&amp;quot" w:cs="宋体"/>
          <w:color w:val="43576A"/>
          <w:kern w:val="0"/>
          <w:sz w:val="27"/>
          <w:szCs w:val="27"/>
        </w:rPr>
      </w:pPr>
      <w:r w:rsidRPr="00AF5637">
        <w:rPr>
          <w:rFonts w:ascii="&amp;quot" w:eastAsia="宋体" w:hAnsi="&amp;quot" w:cs="宋体" w:hint="eastAsia"/>
          <w:noProof/>
          <w:color w:val="43576A"/>
          <w:kern w:val="0"/>
          <w:sz w:val="27"/>
          <w:szCs w:val="27"/>
        </w:rPr>
        <w:drawing>
          <wp:inline distT="0" distB="0" distL="0" distR="0">
            <wp:extent cx="5724525" cy="5133975"/>
            <wp:effectExtent l="0" t="0" r="9525" b="9525"/>
            <wp:docPr id="7" name="Picture 7" descr="http://img.cheyun.com/w3/302/large/14660671084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cheyun.com/w3/302/large/146606710843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637" w:rsidRPr="00AF5637" w:rsidRDefault="00AF5637" w:rsidP="00AF5637">
      <w:pPr>
        <w:widowControl/>
        <w:rPr>
          <w:rFonts w:ascii="&amp;quot" w:eastAsia="宋体" w:hAnsi="&amp;quot" w:cs="宋体"/>
          <w:color w:val="43576A"/>
          <w:kern w:val="0"/>
          <w:sz w:val="27"/>
          <w:szCs w:val="27"/>
        </w:rPr>
      </w:pPr>
      <w:r w:rsidRPr="00AF5637">
        <w:rPr>
          <w:rFonts w:ascii="&amp;quot" w:eastAsia="宋体" w:hAnsi="&amp;quot" w:cs="宋体"/>
          <w:b/>
          <w:bCs/>
          <w:color w:val="43576A"/>
          <w:kern w:val="0"/>
          <w:sz w:val="27"/>
          <w:szCs w:val="27"/>
        </w:rPr>
        <w:lastRenderedPageBreak/>
        <w:t>ADAS</w:t>
      </w:r>
      <w:r w:rsidRPr="00AF5637">
        <w:rPr>
          <w:rFonts w:ascii="&amp;quot" w:eastAsia="宋体" w:hAnsi="&amp;quot" w:cs="宋体"/>
          <w:b/>
          <w:bCs/>
          <w:color w:val="43576A"/>
          <w:kern w:val="0"/>
          <w:sz w:val="27"/>
          <w:szCs w:val="27"/>
        </w:rPr>
        <w:t>系统渗透率快速提升，</w:t>
      </w:r>
      <w:r w:rsidRPr="00AF5637">
        <w:rPr>
          <w:rFonts w:ascii="&amp;quot" w:eastAsia="宋体" w:hAnsi="&amp;quot" w:cs="宋体"/>
          <w:b/>
          <w:bCs/>
          <w:color w:val="43576A"/>
          <w:kern w:val="0"/>
          <w:sz w:val="27"/>
          <w:szCs w:val="27"/>
        </w:rPr>
        <w:t>2020</w:t>
      </w:r>
      <w:r w:rsidRPr="00AF5637">
        <w:rPr>
          <w:rFonts w:ascii="&amp;quot" w:eastAsia="宋体" w:hAnsi="&amp;quot" w:cs="宋体"/>
          <w:b/>
          <w:bCs/>
          <w:color w:val="43576A"/>
          <w:kern w:val="0"/>
          <w:sz w:val="27"/>
          <w:szCs w:val="27"/>
        </w:rPr>
        <w:t>年中国</w:t>
      </w:r>
      <w:r w:rsidRPr="00AF5637">
        <w:rPr>
          <w:rFonts w:ascii="&amp;quot" w:eastAsia="宋体" w:hAnsi="&amp;quot" w:cs="宋体"/>
          <w:b/>
          <w:bCs/>
          <w:color w:val="43576A"/>
          <w:kern w:val="0"/>
          <w:sz w:val="27"/>
          <w:szCs w:val="27"/>
        </w:rPr>
        <w:t>ADAS</w:t>
      </w:r>
      <w:r w:rsidRPr="00AF5637">
        <w:rPr>
          <w:rFonts w:ascii="&amp;quot" w:eastAsia="宋体" w:hAnsi="&amp;quot" w:cs="宋体"/>
          <w:b/>
          <w:bCs/>
          <w:color w:val="43576A"/>
          <w:kern w:val="0"/>
          <w:sz w:val="27"/>
          <w:szCs w:val="27"/>
        </w:rPr>
        <w:t>市场规模有望达到</w:t>
      </w:r>
      <w:r w:rsidRPr="00AF5637">
        <w:rPr>
          <w:rFonts w:ascii="&amp;quot" w:eastAsia="宋体" w:hAnsi="&amp;quot" w:cs="宋体"/>
          <w:b/>
          <w:bCs/>
          <w:color w:val="43576A"/>
          <w:kern w:val="0"/>
          <w:sz w:val="27"/>
          <w:szCs w:val="27"/>
        </w:rPr>
        <w:t>2000</w:t>
      </w:r>
      <w:r w:rsidRPr="00AF5637">
        <w:rPr>
          <w:rFonts w:ascii="&amp;quot" w:eastAsia="宋体" w:hAnsi="&amp;quot" w:cs="宋体"/>
          <w:b/>
          <w:bCs/>
          <w:color w:val="43576A"/>
          <w:kern w:val="0"/>
          <w:sz w:val="27"/>
          <w:szCs w:val="27"/>
        </w:rPr>
        <w:t>亿。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其中前装市场渗透率达到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30%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，后装市场年度渗透率提升有望达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5%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。主要驱动力来自于多方面：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1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）政策法规推动传统厂商普及前装；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2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）全球销量增速下行细化配置竞争力；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3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）互联网跨界竞争者倒逼；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4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）消费者交互式体验需求升级。</w:t>
      </w:r>
    </w:p>
    <w:p w:rsidR="00AF5637" w:rsidRPr="00AF5637" w:rsidRDefault="00AF5637" w:rsidP="00AF5637">
      <w:pPr>
        <w:widowControl/>
        <w:jc w:val="center"/>
        <w:rPr>
          <w:rFonts w:ascii="&amp;quot" w:eastAsia="宋体" w:hAnsi="&amp;quot" w:cs="宋体"/>
          <w:color w:val="43576A"/>
          <w:kern w:val="0"/>
          <w:sz w:val="27"/>
          <w:szCs w:val="27"/>
        </w:rPr>
      </w:pPr>
      <w:r w:rsidRPr="00AF5637">
        <w:rPr>
          <w:rFonts w:ascii="&amp;quot" w:eastAsia="宋体" w:hAnsi="&amp;quot" w:cs="宋体" w:hint="eastAsia"/>
          <w:noProof/>
          <w:color w:val="43576A"/>
          <w:kern w:val="0"/>
          <w:sz w:val="27"/>
          <w:szCs w:val="27"/>
        </w:rPr>
        <w:drawing>
          <wp:inline distT="0" distB="0" distL="0" distR="0">
            <wp:extent cx="5743575" cy="2333625"/>
            <wp:effectExtent l="0" t="0" r="9525" b="9525"/>
            <wp:docPr id="6" name="Picture 6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637" w:rsidRPr="00AF5637" w:rsidRDefault="00AF5637" w:rsidP="00AF5637">
      <w:pPr>
        <w:widowControl/>
        <w:spacing w:after="300"/>
        <w:outlineLvl w:val="3"/>
        <w:rPr>
          <w:rFonts w:ascii="&amp;quot" w:eastAsia="宋体" w:hAnsi="&amp;quot" w:cs="宋体"/>
          <w:color w:val="18A7CA"/>
          <w:kern w:val="0"/>
          <w:sz w:val="30"/>
          <w:szCs w:val="30"/>
        </w:rPr>
      </w:pPr>
      <w:r w:rsidRPr="00AF5637">
        <w:rPr>
          <w:rFonts w:ascii="&amp;quot" w:eastAsia="宋体" w:hAnsi="&amp;quot" w:cs="宋体"/>
          <w:color w:val="18A7CA"/>
          <w:kern w:val="0"/>
          <w:sz w:val="30"/>
          <w:szCs w:val="30"/>
        </w:rPr>
        <w:t>前瞻布局核心技术者有望胜出</w:t>
      </w:r>
    </w:p>
    <w:p w:rsidR="00AF5637" w:rsidRPr="00AF5637" w:rsidRDefault="00AF5637" w:rsidP="00AF5637">
      <w:pPr>
        <w:widowControl/>
        <w:rPr>
          <w:rFonts w:ascii="&amp;quot" w:eastAsia="宋体" w:hAnsi="&amp;quot" w:cs="宋体"/>
          <w:color w:val="43576A"/>
          <w:kern w:val="0"/>
          <w:sz w:val="27"/>
          <w:szCs w:val="27"/>
        </w:rPr>
      </w:pPr>
      <w:r w:rsidRPr="00AF5637">
        <w:rPr>
          <w:rFonts w:ascii="&amp;quot" w:eastAsia="宋体" w:hAnsi="&amp;quot" w:cs="宋体"/>
          <w:b/>
          <w:bCs/>
          <w:color w:val="43576A"/>
          <w:kern w:val="0"/>
          <w:sz w:val="27"/>
          <w:szCs w:val="27"/>
        </w:rPr>
        <w:t>传统一级供应商在</w:t>
      </w:r>
      <w:r w:rsidRPr="00AF5637">
        <w:rPr>
          <w:rFonts w:ascii="&amp;quot" w:eastAsia="宋体" w:hAnsi="&amp;quot" w:cs="宋体"/>
          <w:b/>
          <w:bCs/>
          <w:color w:val="43576A"/>
          <w:kern w:val="0"/>
          <w:sz w:val="27"/>
          <w:szCs w:val="27"/>
        </w:rPr>
        <w:t>ADAS</w:t>
      </w:r>
      <w:r w:rsidRPr="00AF5637">
        <w:rPr>
          <w:rFonts w:ascii="&amp;quot" w:eastAsia="宋体" w:hAnsi="&amp;quot" w:cs="宋体"/>
          <w:b/>
          <w:bCs/>
          <w:color w:val="43576A"/>
          <w:kern w:val="0"/>
          <w:sz w:val="27"/>
          <w:szCs w:val="27"/>
        </w:rPr>
        <w:t>领域保持优势地位。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大陆、德尔福、电装、奥托立夫、博世这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5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家传统优势公司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2013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年全球乘用车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ADAS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市场份额分别为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17.5%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、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13.5%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、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12.9%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、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11.3%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和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10.1%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，总计超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65%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。其余份额被法雷奥、天合、麦格纳、海拉等企业占有。</w:t>
      </w:r>
    </w:p>
    <w:p w:rsidR="00AF5637" w:rsidRPr="00AF5637" w:rsidRDefault="00AF5637" w:rsidP="00AF5637">
      <w:pPr>
        <w:widowControl/>
        <w:jc w:val="center"/>
        <w:rPr>
          <w:rFonts w:ascii="&amp;quot" w:eastAsia="宋体" w:hAnsi="&amp;quot" w:cs="宋体"/>
          <w:color w:val="43576A"/>
          <w:kern w:val="0"/>
          <w:sz w:val="27"/>
          <w:szCs w:val="27"/>
        </w:rPr>
      </w:pPr>
      <w:r w:rsidRPr="00AF5637">
        <w:rPr>
          <w:rFonts w:ascii="&amp;quot" w:eastAsia="宋体" w:hAnsi="&amp;quot" w:cs="宋体" w:hint="eastAsia"/>
          <w:noProof/>
          <w:color w:val="43576A"/>
          <w:kern w:val="0"/>
          <w:sz w:val="27"/>
          <w:szCs w:val="27"/>
        </w:rPr>
        <w:lastRenderedPageBreak/>
        <w:drawing>
          <wp:inline distT="0" distB="0" distL="0" distR="0">
            <wp:extent cx="5781675" cy="2352675"/>
            <wp:effectExtent l="0" t="0" r="9525" b="9525"/>
            <wp:docPr id="5" name="Picture 5" descr="http://img.cheyun.com/w3/117/large/14660671084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.cheyun.com/w3/117/large/1466067108411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637" w:rsidRPr="00AF5637" w:rsidRDefault="00AF5637" w:rsidP="00AF5637">
      <w:pPr>
        <w:widowControl/>
        <w:jc w:val="center"/>
        <w:rPr>
          <w:rFonts w:ascii="&amp;quot" w:eastAsia="宋体" w:hAnsi="&amp;quot" w:cs="宋体"/>
          <w:color w:val="43576A"/>
          <w:kern w:val="0"/>
          <w:sz w:val="27"/>
          <w:szCs w:val="27"/>
        </w:rPr>
      </w:pPr>
      <w:r w:rsidRPr="00AF5637">
        <w:rPr>
          <w:rFonts w:ascii="&amp;quot" w:eastAsia="宋体" w:hAnsi="&amp;quot" w:cs="宋体" w:hint="eastAsia"/>
          <w:noProof/>
          <w:color w:val="43576A"/>
          <w:kern w:val="0"/>
          <w:sz w:val="27"/>
          <w:szCs w:val="27"/>
        </w:rPr>
        <w:drawing>
          <wp:inline distT="0" distB="0" distL="0" distR="0">
            <wp:extent cx="7010400" cy="1819275"/>
            <wp:effectExtent l="0" t="0" r="0" b="9525"/>
            <wp:docPr id="4" name="Picture 4" descr="http://img.cheyun.com/w3/1165/large/14660671081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.cheyun.com/w3/1165/large/1466067108116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637" w:rsidRPr="00AF5637" w:rsidRDefault="00AF5637" w:rsidP="00AF5637">
      <w:pPr>
        <w:widowControl/>
        <w:rPr>
          <w:rFonts w:ascii="&amp;quot" w:eastAsia="宋体" w:hAnsi="&amp;quot" w:cs="宋体"/>
          <w:color w:val="43576A"/>
          <w:kern w:val="0"/>
          <w:sz w:val="27"/>
          <w:szCs w:val="27"/>
        </w:rPr>
      </w:pPr>
      <w:r w:rsidRPr="00AF5637">
        <w:rPr>
          <w:rFonts w:ascii="&amp;quot" w:eastAsia="宋体" w:hAnsi="&amp;quot" w:cs="宋体"/>
          <w:b/>
          <w:bCs/>
          <w:color w:val="43576A"/>
          <w:kern w:val="0"/>
          <w:sz w:val="27"/>
          <w:szCs w:val="27"/>
        </w:rPr>
        <w:t>创业型公司后生可畏，前瞻布局核心技术者有望迎来业绩爆发。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重点关注有优势技术储备的创业型公司，主要原因：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1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）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ADAS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技术尚未完成，产业尚未成熟，传统整车厂、科技型公司、零部件厂商都处在同一起跑线上，企业间差距小于传统行业；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2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）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ADAS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的核心竞争力在于高速迭代的算法和大量的实车验证，长时间的技术积累可以造就企业无法超越的竞争优势。以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Mobileye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为例，该公司成立于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1999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年，经历了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8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年无盈利时间，直到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2007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年才与通用签订了第一个生产协议；经过长达十几年的研发，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Mobileye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在单一摄像头视觉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ADAS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系统占据国际领先地位；截至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2016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年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1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月，产品被应用于通用、宝马、沃尔沃、特斯拉等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20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个整车厂的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237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款车型，公司营业收入快速攀升。</w:t>
      </w:r>
    </w:p>
    <w:p w:rsidR="00AF5637" w:rsidRPr="00AF5637" w:rsidRDefault="00AF5637" w:rsidP="00AF5637">
      <w:pPr>
        <w:widowControl/>
        <w:jc w:val="center"/>
        <w:rPr>
          <w:rFonts w:ascii="&amp;quot" w:eastAsia="宋体" w:hAnsi="&amp;quot" w:cs="宋体"/>
          <w:color w:val="43576A"/>
          <w:kern w:val="0"/>
          <w:sz w:val="27"/>
          <w:szCs w:val="27"/>
        </w:rPr>
      </w:pPr>
      <w:r w:rsidRPr="00AF5637">
        <w:rPr>
          <w:rFonts w:ascii="&amp;quot" w:eastAsia="宋体" w:hAnsi="&amp;quot" w:cs="宋体" w:hint="eastAsia"/>
          <w:noProof/>
          <w:color w:val="43576A"/>
          <w:kern w:val="0"/>
          <w:sz w:val="27"/>
          <w:szCs w:val="27"/>
        </w:rPr>
        <w:lastRenderedPageBreak/>
        <w:drawing>
          <wp:inline distT="0" distB="0" distL="0" distR="0">
            <wp:extent cx="5734050" cy="2362200"/>
            <wp:effectExtent l="0" t="0" r="0" b="0"/>
            <wp:docPr id="3" name="Picture 3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637" w:rsidRPr="00AF5637" w:rsidRDefault="00AF5637" w:rsidP="00AF5637">
      <w:pPr>
        <w:widowControl/>
        <w:rPr>
          <w:rFonts w:ascii="&amp;quot" w:eastAsia="宋体" w:hAnsi="&amp;quot" w:cs="宋体"/>
          <w:color w:val="43576A"/>
          <w:kern w:val="0"/>
          <w:sz w:val="27"/>
          <w:szCs w:val="27"/>
        </w:rPr>
      </w:pPr>
      <w:r w:rsidRPr="00AF5637">
        <w:rPr>
          <w:rFonts w:ascii="&amp;quot" w:eastAsia="宋体" w:hAnsi="&amp;quot" w:cs="宋体"/>
          <w:b/>
          <w:bCs/>
          <w:color w:val="43576A"/>
          <w:kern w:val="0"/>
          <w:sz w:val="27"/>
          <w:szCs w:val="27"/>
        </w:rPr>
        <w:t>创新型与模仿者并起，全力投入创新者有望最后胜出。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国内诸多创业型公司已经掌握核心识别算法，开始进入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ADAS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系统集成。其中有通过自主式研发，通过技术性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/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本土化创新等方面提升产品性能和客户体验；也有仅仅试图通过模仿国外知名公司产品，以期迅速抢占前期市场以获得更高售价的创业型公司。我们认为，智能驾驶未来行业集中度会快速提升，只有真正掌握本土化竞争力的公司才有可能最终胜出。</w:t>
      </w:r>
    </w:p>
    <w:p w:rsidR="00AF5637" w:rsidRPr="00AF5637" w:rsidRDefault="00AF5637" w:rsidP="00AF5637">
      <w:pPr>
        <w:widowControl/>
        <w:jc w:val="center"/>
        <w:rPr>
          <w:rFonts w:ascii="&amp;quot" w:eastAsia="宋体" w:hAnsi="&amp;quot" w:cs="宋体"/>
          <w:color w:val="43576A"/>
          <w:kern w:val="0"/>
          <w:sz w:val="27"/>
          <w:szCs w:val="27"/>
        </w:rPr>
      </w:pPr>
      <w:r w:rsidRPr="00AF5637">
        <w:rPr>
          <w:rFonts w:ascii="&amp;quot" w:eastAsia="宋体" w:hAnsi="&amp;quot" w:cs="宋体" w:hint="eastAsia"/>
          <w:noProof/>
          <w:color w:val="43576A"/>
          <w:kern w:val="0"/>
          <w:sz w:val="27"/>
          <w:szCs w:val="27"/>
        </w:rPr>
        <w:drawing>
          <wp:inline distT="0" distB="0" distL="0" distR="0">
            <wp:extent cx="5715000" cy="3409950"/>
            <wp:effectExtent l="0" t="0" r="0" b="0"/>
            <wp:docPr id="2" name="Picture 2" descr="14660660144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466066014462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637" w:rsidRPr="00AF5637" w:rsidRDefault="00AF5637" w:rsidP="00AF5637">
      <w:pPr>
        <w:widowControl/>
        <w:rPr>
          <w:rFonts w:ascii="&amp;quot" w:eastAsia="宋体" w:hAnsi="&amp;quot" w:cs="宋体"/>
          <w:color w:val="43576A"/>
          <w:kern w:val="0"/>
          <w:sz w:val="27"/>
          <w:szCs w:val="27"/>
        </w:rPr>
      </w:pPr>
      <w:r w:rsidRPr="00AF5637">
        <w:rPr>
          <w:rFonts w:ascii="&amp;quot" w:eastAsia="宋体" w:hAnsi="&amp;quot" w:cs="宋体"/>
          <w:b/>
          <w:bCs/>
          <w:color w:val="43576A"/>
          <w:kern w:val="0"/>
          <w:sz w:val="27"/>
          <w:szCs w:val="27"/>
        </w:rPr>
        <w:lastRenderedPageBreak/>
        <w:t>上市公司纷纷投资参股，布局</w:t>
      </w:r>
      <w:r w:rsidRPr="00AF5637">
        <w:rPr>
          <w:rFonts w:ascii="&amp;quot" w:eastAsia="宋体" w:hAnsi="&amp;quot" w:cs="宋体"/>
          <w:b/>
          <w:bCs/>
          <w:color w:val="43576A"/>
          <w:kern w:val="0"/>
          <w:sz w:val="27"/>
          <w:szCs w:val="27"/>
        </w:rPr>
        <w:t>ADAS</w:t>
      </w:r>
      <w:r w:rsidRPr="00AF5637">
        <w:rPr>
          <w:rFonts w:ascii="&amp;quot" w:eastAsia="宋体" w:hAnsi="&amp;quot" w:cs="宋体"/>
          <w:b/>
          <w:bCs/>
          <w:color w:val="43576A"/>
          <w:kern w:val="0"/>
          <w:sz w:val="27"/>
          <w:szCs w:val="27"/>
        </w:rPr>
        <w:t>产业链。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万安科技先后参股苏打网络、飞驰镁物，布局车联网；与瑞典瀚德成立合资子公司，布局智能汽车电子制动；参股</w:t>
      </w:r>
      <w:proofErr w:type="spellStart"/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Evatran</w:t>
      </w:r>
      <w:proofErr w:type="spellEnd"/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，布局新能源汽车无线充电。亚太股份是制动系统产业龙头，先后参股前向启创、钛马信息、杭州智波、苏州安智等，战略布局汽车智能化、车联网；参股</w:t>
      </w:r>
      <w:proofErr w:type="spellStart"/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Elaphe</w:t>
      </w:r>
      <w:proofErr w:type="spellEnd"/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，布局新能源汽车。金固股份先后参股上海语境、苏州智华，布局车联网及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ADAS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。中原内配参股灵动飞扬，布局行车辅助系统。同致电子总部设在台湾，是亚洲最大的倒车雷达公司，国内的市场占有率约为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50%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；拥有多项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ADAS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核心技术，包括自动泊车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AP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、环视系统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SVC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、盲点监测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BSD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、车道偏离预警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LDW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等，同时在开发自动紧急制动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AEB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、交通标志识别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TSR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、行人监测系统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PDS</w:t>
      </w:r>
      <w:r w:rsidRPr="00AF5637">
        <w:rPr>
          <w:rFonts w:ascii="&amp;quot" w:eastAsia="宋体" w:hAnsi="&amp;quot" w:cs="宋体"/>
          <w:color w:val="43576A"/>
          <w:kern w:val="0"/>
          <w:sz w:val="27"/>
          <w:szCs w:val="27"/>
        </w:rPr>
        <w:t>等。</w:t>
      </w:r>
    </w:p>
    <w:p w:rsidR="00AF5637" w:rsidRPr="00AF5637" w:rsidRDefault="00AF5637" w:rsidP="00AF5637">
      <w:pPr>
        <w:widowControl/>
        <w:jc w:val="center"/>
        <w:rPr>
          <w:rFonts w:ascii="&amp;quot" w:eastAsia="宋体" w:hAnsi="&amp;quot" w:cs="宋体"/>
          <w:color w:val="43576A"/>
          <w:kern w:val="0"/>
          <w:sz w:val="27"/>
          <w:szCs w:val="27"/>
        </w:rPr>
      </w:pPr>
      <w:r w:rsidRPr="00AF5637">
        <w:rPr>
          <w:rFonts w:ascii="&amp;quot" w:eastAsia="宋体" w:hAnsi="&amp;quot" w:cs="宋体" w:hint="eastAsia"/>
          <w:noProof/>
          <w:color w:val="43576A"/>
          <w:kern w:val="0"/>
          <w:sz w:val="27"/>
          <w:szCs w:val="27"/>
        </w:rPr>
        <w:drawing>
          <wp:inline distT="0" distB="0" distL="0" distR="0">
            <wp:extent cx="5638800" cy="3248025"/>
            <wp:effectExtent l="0" t="0" r="0" b="9525"/>
            <wp:docPr id="1" name="Picture 1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A8D" w:rsidRDefault="00AF5637"/>
    <w:sectPr w:rsidR="00A26A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25"/>
    <w:rsid w:val="00154925"/>
    <w:rsid w:val="00406FE6"/>
    <w:rsid w:val="00AF5637"/>
    <w:rsid w:val="00C9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058DE"/>
  <w15:chartTrackingRefBased/>
  <w15:docId w15:val="{42061A48-7B51-4E5E-B468-03CD93A8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4">
    <w:name w:val="heading 4"/>
    <w:basedOn w:val="Normal"/>
    <w:link w:val="Heading4Char"/>
    <w:uiPriority w:val="9"/>
    <w:qFormat/>
    <w:rsid w:val="00AF5637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F5637"/>
    <w:rPr>
      <w:rFonts w:ascii="宋体" w:eastAsia="宋体" w:hAnsi="宋体" w:cs="宋体"/>
      <w:b/>
      <w:bCs/>
      <w:kern w:val="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F56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AF56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4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Dai</dc:creator>
  <cp:keywords/>
  <dc:description/>
  <cp:lastModifiedBy>Daniel Dai</cp:lastModifiedBy>
  <cp:revision>2</cp:revision>
  <dcterms:created xsi:type="dcterms:W3CDTF">2018-07-03T03:27:00Z</dcterms:created>
  <dcterms:modified xsi:type="dcterms:W3CDTF">2018-07-03T03:28:00Z</dcterms:modified>
</cp:coreProperties>
</file>