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35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企业安全责任目标分解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35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</w:p>
    <w:p>
      <w:pPr>
        <w:spacing w:line="600" w:lineRule="exact"/>
        <w:rPr>
          <w:rFonts w:hint="eastAsia" w:ascii="宋体" w:hAnsi="宋体" w:eastAsia="宋体" w:cs="宋体"/>
          <w:b/>
          <w:bCs/>
          <w:sz w:val="32"/>
          <w:szCs w:val="30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一、公司整体目标：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1、全年人身轻伤人次≤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人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2、重伤和死亡事故为零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3、避免多人中毒及社会性灾害事故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4、避免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fldChar w:fldCharType="begin"/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instrText xml:space="preserve"> HYPERLINK "https://www.baidu.com/s?wd=%E9%87%8D%E5%A4%A7%E7%81%AB%E7%81%BE&amp;tn=44039180_cpr&amp;fenlei=mv6quAkxTZn0IZRqIHckPjm4nH00T1YLmWNhmWfYmHmYnW7BrADY0ZwV5Hcvrjm3rH6sPfKWUMw85HfYnjn4nH6sgvPsT6KdThsqpZwYTjCEQLGCpyw9Uz4Bmy-bIi4WUvYETgN-TLwGUv3EPj63P1TznHn1" \t "https://zhidao.baidu.com/question/_blank" </w:instrTex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fldChar w:fldCharType="separate"/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重大火灾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fldChar w:fldCharType="end"/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和恶性爆炸事故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二、各职能部门分解的安全生产目标：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1、安全部：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1.1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机械设备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检测率100%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1.2消防器材合格率100%；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1.3安全、应急设备设施完好率100%；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1.4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特种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作业办证率100%；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 xml:space="preserve">1.5新职工入厂安全教育率100%；        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1.6中层干部安全教育率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100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%；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1.7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fldChar w:fldCharType="begin"/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instrText xml:space="preserve"> HYPERLINK "https://www.baidu.com/s?wd=%E7%89%B9%E6%AE%8A%E5%B7%A5%E7%A7%8D&amp;tn=44039180_cpr&amp;fenlei=mv6quAkxTZn0IZRqIHckPjm4nH00T1YLmWNhmWfYmHmYnW7BrADY0ZwV5Hcvrjm3rH6sPfKWUMw85HfYnjn4nH6sgvPsT6KdThsqpZwYTjCEQLGCpyw9Uz4Bmy-bIi4WUvYETgN-TLwGUv3EPj63P1TznHn1" \t "https://zhidao.baidu.com/question/_blank" </w:instrTex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fldChar w:fldCharType="separate"/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特殊工种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fldChar w:fldCharType="end"/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培训取证率100%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2、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各项目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部：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2.1全年人身轻伤人次≤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人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2.2不发生重伤和死亡事故；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2.3隐患排查整改率100％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2.4消防器材合格率100%；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2.5安全、应急设备、设施完好率100%；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2.6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特种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作业办证率100%；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2.7新职工入厂安全教育率100%；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3、财务部：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3.1各项安全费用到位率100%；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3.2安全奖励资金到位率100%。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4、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材料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采购部：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4.1采购原材料合格率100%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4.2采购设备、配件合格率100%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4.3选择供应商合格率100%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5、其他职能部门：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5.1安全、应急设备设施完好率100%；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5.2消防器材合格率100%；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 xml:space="preserve">5.3新职工入厂安全教育率100%；        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5.4中层干部安全教育率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0%；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br w:type="page"/>
      </w:r>
    </w:p>
    <w:p>
      <w:pPr>
        <w:rPr>
          <w:rFonts w:hint="eastAsia" w:ascii="宋体" w:hAnsi="宋体" w:eastAsia="宋体" w:cs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9.1安全生产考核指标：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449" w:rightChars="214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为了贯彻“安全第一、预防为主”的方针，加强对施工现场的安全管理和文明施工管理，确保各项安全管理目标的实现。经项目领导研究决定。安全管理目标责任分解如下：</w:t>
      </w:r>
    </w:p>
    <w:tbl>
      <w:tblPr>
        <w:tblStyle w:val="3"/>
        <w:tblW w:w="90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7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2" w:hRule="atLeast"/>
        </w:trPr>
        <w:tc>
          <w:tcPr>
            <w:tcW w:w="9060" w:type="dxa"/>
            <w:gridSpan w:val="2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项目部安全管理控制目标：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杜绝死亡、重伤事故；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轻伤事故控制在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‰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无重大机械设备事故与火灾事故；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安全管理达到省级文明工地标准。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060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目标责任分解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4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项目经理</w:t>
            </w:r>
          </w:p>
        </w:tc>
        <w:tc>
          <w:tcPr>
            <w:tcW w:w="7580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负责全面的安全生产、文明施工。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4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生产副经理</w:t>
            </w:r>
          </w:p>
        </w:tc>
        <w:tc>
          <w:tcPr>
            <w:tcW w:w="7580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协助项目经理，负责落实各项安全技术措施，组织安全检查及安全教育，参与每天的安全巡视，对不符合安全要求的操作作为进行制止和纠正。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4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总   工</w:t>
            </w:r>
          </w:p>
        </w:tc>
        <w:tc>
          <w:tcPr>
            <w:tcW w:w="7580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负责组织安全生产、文明施工各种措施方案的制订，督促各项安全技术措施的落实，对不符合要求、存在安全隐患的部位制订正确的技术措施。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4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现场工长</w:t>
            </w:r>
          </w:p>
        </w:tc>
        <w:tc>
          <w:tcPr>
            <w:tcW w:w="7580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负责栋号施工现场的安全防护、文明施工、消防及施工队伍的安全管理。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4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机械设备部</w:t>
            </w:r>
          </w:p>
        </w:tc>
        <w:tc>
          <w:tcPr>
            <w:tcW w:w="7580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负责现场施工用电、大型机械设备的安全运行和管理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4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安全部</w:t>
            </w:r>
          </w:p>
        </w:tc>
        <w:tc>
          <w:tcPr>
            <w:tcW w:w="7580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负责现场全面安全文明施工监督管理，制订安全生产文明施工各种检查台账，组织每半个月安全生产文明施工大检查，并对责任人进行考评，负责日常的监督检查和落实情况。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4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物资后勤部</w:t>
            </w:r>
          </w:p>
        </w:tc>
        <w:tc>
          <w:tcPr>
            <w:tcW w:w="7580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负责安全生产、文明施工所需的材料进出厂的全面管理及办公生活区的管理。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14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施工作业队</w:t>
            </w:r>
          </w:p>
        </w:tc>
        <w:tc>
          <w:tcPr>
            <w:tcW w:w="7580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负责施工现场安全生产文明施工的落实工作，施工作业层的洞口及临边防护等安全防护设施的落实，首层及外围的文明施工。</w:t>
            </w:r>
          </w:p>
        </w:tc>
      </w:tr>
    </w:tbl>
    <w:p>
      <w:pPr>
        <w:rPr>
          <w:rFonts w:hint="eastAsia" w:ascii="宋体" w:hAnsi="宋体" w:eastAsia="宋体" w:cs="宋体"/>
          <w:lang w:val="en-US" w:eastAsia="zh-CN"/>
        </w:rPr>
      </w:pPr>
    </w:p>
    <w:sectPr>
      <w:pgSz w:w="11850" w:h="16783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1383C"/>
    <w:multiLevelType w:val="multilevel"/>
    <w:tmpl w:val="5071383C"/>
    <w:lvl w:ilvl="0" w:tentative="0">
      <w:start w:val="1"/>
      <w:numFmt w:val="decimal"/>
      <w:lvlText w:val="%1、"/>
      <w:lvlJc w:val="left"/>
      <w:pPr>
        <w:tabs>
          <w:tab w:val="left" w:pos="795"/>
        </w:tabs>
        <w:ind w:left="79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75"/>
        </w:tabs>
        <w:ind w:left="127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95"/>
        </w:tabs>
        <w:ind w:left="1695" w:hanging="420"/>
      </w:pPr>
    </w:lvl>
    <w:lvl w:ilvl="3" w:tentative="0">
      <w:start w:val="1"/>
      <w:numFmt w:val="decimal"/>
      <w:lvlText w:val="%4."/>
      <w:lvlJc w:val="left"/>
      <w:pPr>
        <w:tabs>
          <w:tab w:val="left" w:pos="2115"/>
        </w:tabs>
        <w:ind w:left="211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35"/>
        </w:tabs>
        <w:ind w:left="253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55"/>
        </w:tabs>
        <w:ind w:left="2955" w:hanging="420"/>
      </w:pPr>
    </w:lvl>
    <w:lvl w:ilvl="6" w:tentative="0">
      <w:start w:val="1"/>
      <w:numFmt w:val="decimal"/>
      <w:lvlText w:val="%7."/>
      <w:lvlJc w:val="left"/>
      <w:pPr>
        <w:tabs>
          <w:tab w:val="left" w:pos="3375"/>
        </w:tabs>
        <w:ind w:left="337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95"/>
        </w:tabs>
        <w:ind w:left="379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15"/>
        </w:tabs>
        <w:ind w:left="421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6768D"/>
    <w:rsid w:val="1CF0362C"/>
    <w:rsid w:val="42C04362"/>
    <w:rsid w:val="4E6676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2018-02-09T08:51:00Z</dcterms:created>
  <dc:creator>zm</dc:creator>
  <cp:lastModifiedBy>^O^珏</cp:lastModifiedBy>
  <cp:lastPrinted>2018-02-09T10:15:00Z</cp:lastPrinted>
  <dcterms:modified xsi:type="dcterms:W3CDTF">2019-12-24T02:48:59Z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