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contextualSpacing/>
        <w:jc w:val="center"/>
        <w:rPr>
          <w:rFonts w:ascii="黑体" w:hAnsi="黑体" w:eastAsia="黑体"/>
          <w:b/>
          <w:sz w:val="36"/>
          <w:szCs w:val="36"/>
        </w:rPr>
      </w:pPr>
      <w:bookmarkStart w:id="0" w:name="_GoBack"/>
      <w:bookmarkEnd w:id="0"/>
      <w:r>
        <w:rPr>
          <w:rFonts w:hint="eastAsia" w:ascii="黑体" w:hAnsi="黑体" w:eastAsia="黑体"/>
          <w:b/>
          <w:sz w:val="36"/>
          <w:szCs w:val="36"/>
        </w:rPr>
        <w:t>深圳市****科技有限公司</w:t>
      </w:r>
    </w:p>
    <w:p>
      <w:pPr>
        <w:adjustRightInd w:val="0"/>
        <w:snapToGrid w:val="0"/>
        <w:spacing w:line="480" w:lineRule="auto"/>
        <w:contextualSpacing/>
        <w:jc w:val="center"/>
        <w:rPr>
          <w:rFonts w:ascii="黑体" w:hAnsi="黑体" w:eastAsia="黑体"/>
          <w:b/>
          <w:sz w:val="28"/>
          <w:szCs w:val="28"/>
        </w:rPr>
      </w:pPr>
      <w:r>
        <w:rPr>
          <w:rFonts w:hint="eastAsia" w:ascii="黑体" w:hAnsi="黑体" w:eastAsia="黑体"/>
          <w:b/>
          <w:sz w:val="28"/>
          <w:szCs w:val="28"/>
          <w:lang w:eastAsia="zh-CN"/>
        </w:rPr>
        <w:t>2018</w:t>
      </w:r>
      <w:r>
        <w:rPr>
          <w:rFonts w:hint="eastAsia" w:ascii="黑体" w:hAnsi="黑体" w:eastAsia="黑体"/>
          <w:b/>
          <w:sz w:val="28"/>
          <w:szCs w:val="28"/>
        </w:rPr>
        <w:t>年度人事行政部年终总结报告暨</w:t>
      </w:r>
      <w:r>
        <w:rPr>
          <w:rFonts w:hint="eastAsia" w:ascii="黑体" w:hAnsi="黑体" w:eastAsia="黑体"/>
          <w:b/>
          <w:sz w:val="28"/>
          <w:szCs w:val="28"/>
          <w:lang w:eastAsia="zh-CN"/>
        </w:rPr>
        <w:t>2019</w:t>
      </w:r>
      <w:r>
        <w:rPr>
          <w:rFonts w:hint="eastAsia" w:ascii="黑体" w:hAnsi="黑体" w:eastAsia="黑体"/>
          <w:b/>
          <w:sz w:val="28"/>
          <w:szCs w:val="28"/>
        </w:rPr>
        <w:t>年度述职报告</w:t>
      </w:r>
    </w:p>
    <w:p>
      <w:pPr>
        <w:spacing w:line="360" w:lineRule="auto"/>
        <w:ind w:firstLine="409" w:firstLineChars="195"/>
        <w:jc w:val="left"/>
        <w:rPr>
          <w:rFonts w:ascii="宋体" w:hAnsi="宋体" w:eastAsia="宋体"/>
          <w:szCs w:val="21"/>
        </w:rPr>
      </w:pPr>
      <w:r>
        <w:rPr>
          <w:rFonts w:hint="eastAsia" w:ascii="宋体" w:hAnsi="宋体" w:eastAsia="宋体"/>
          <w:szCs w:val="21"/>
        </w:rPr>
        <w:t>参照</w:t>
      </w:r>
      <w:r>
        <w:rPr>
          <w:rFonts w:hint="eastAsia" w:ascii="宋体" w:hAnsi="宋体" w:eastAsia="宋体"/>
          <w:szCs w:val="21"/>
          <w:lang w:eastAsia="zh-CN"/>
        </w:rPr>
        <w:t>2018</w:t>
      </w:r>
      <w:r>
        <w:rPr>
          <w:rFonts w:hint="eastAsia" w:ascii="宋体" w:hAnsi="宋体" w:eastAsia="宋体"/>
          <w:szCs w:val="21"/>
        </w:rPr>
        <w:t>年初向公司总经办提交的 《</w:t>
      </w:r>
      <w:r>
        <w:rPr>
          <w:rFonts w:hint="eastAsia" w:ascii="宋体" w:hAnsi="宋体" w:eastAsia="宋体"/>
          <w:szCs w:val="21"/>
          <w:lang w:eastAsia="zh-CN"/>
        </w:rPr>
        <w:t>2018</w:t>
      </w:r>
      <w:r>
        <w:rPr>
          <w:rFonts w:hint="eastAsia" w:ascii="宋体" w:hAnsi="宋体" w:eastAsia="宋体"/>
          <w:szCs w:val="21"/>
        </w:rPr>
        <w:t>年度综合统筹部年终总结报告暨</w:t>
      </w:r>
      <w:r>
        <w:rPr>
          <w:rFonts w:hint="eastAsia" w:ascii="宋体" w:hAnsi="宋体" w:eastAsia="宋体"/>
          <w:szCs w:val="21"/>
          <w:lang w:eastAsia="zh-CN"/>
        </w:rPr>
        <w:t>2018</w:t>
      </w:r>
      <w:r>
        <w:rPr>
          <w:rFonts w:hint="eastAsia" w:ascii="宋体" w:hAnsi="宋体" w:eastAsia="宋体"/>
          <w:szCs w:val="21"/>
        </w:rPr>
        <w:t>年度职位述职报告》（以下简称：年度工作计划），对</w:t>
      </w:r>
      <w:r>
        <w:rPr>
          <w:rFonts w:hint="eastAsia" w:ascii="宋体" w:hAnsi="宋体" w:eastAsia="宋体"/>
          <w:szCs w:val="21"/>
          <w:lang w:eastAsia="zh-CN"/>
        </w:rPr>
        <w:t>2018</w:t>
      </w:r>
      <w:r>
        <w:rPr>
          <w:rFonts w:hint="eastAsia" w:ascii="宋体" w:hAnsi="宋体" w:eastAsia="宋体"/>
          <w:szCs w:val="21"/>
        </w:rPr>
        <w:t>年工作做一个总结陈述，并规划</w:t>
      </w:r>
      <w:r>
        <w:rPr>
          <w:rFonts w:hint="eastAsia" w:ascii="宋体" w:hAnsi="宋体" w:eastAsia="宋体"/>
          <w:szCs w:val="21"/>
          <w:lang w:eastAsia="zh-CN"/>
        </w:rPr>
        <w:t>2019</w:t>
      </w:r>
      <w:r>
        <w:rPr>
          <w:rFonts w:hint="eastAsia" w:ascii="宋体" w:hAnsi="宋体" w:eastAsia="宋体"/>
          <w:szCs w:val="21"/>
        </w:rPr>
        <w:t>年工作的开展。</w:t>
      </w:r>
    </w:p>
    <w:p>
      <w:pPr>
        <w:spacing w:line="480" w:lineRule="auto"/>
        <w:jc w:val="center"/>
        <w:rPr>
          <w:rFonts w:ascii="宋体" w:hAnsi="宋体" w:eastAsia="宋体"/>
          <w:b/>
          <w:sz w:val="24"/>
          <w:szCs w:val="24"/>
        </w:rPr>
      </w:pPr>
      <w:r>
        <w:rPr>
          <w:rFonts w:hint="eastAsia" w:ascii="宋体" w:hAnsi="宋体" w:eastAsia="宋体"/>
          <w:b/>
          <w:sz w:val="24"/>
          <w:szCs w:val="24"/>
        </w:rPr>
        <w:t>一、</w:t>
      </w:r>
      <w:r>
        <w:rPr>
          <w:rFonts w:hint="eastAsia" w:ascii="宋体" w:hAnsi="宋体" w:eastAsia="宋体"/>
          <w:b/>
          <w:sz w:val="24"/>
          <w:szCs w:val="24"/>
          <w:lang w:eastAsia="zh-CN"/>
        </w:rPr>
        <w:t>2018</w:t>
      </w:r>
      <w:r>
        <w:rPr>
          <w:rFonts w:hint="eastAsia" w:ascii="宋体" w:hAnsi="宋体" w:eastAsia="宋体"/>
          <w:b/>
          <w:sz w:val="24"/>
          <w:szCs w:val="24"/>
        </w:rPr>
        <w:t>年主要工作指标完成情况：</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1.1、招聘与配置：</w:t>
      </w:r>
      <w:r>
        <w:rPr>
          <w:rFonts w:hint="eastAsia" w:ascii="宋体" w:hAnsi="宋体" w:eastAsia="宋体"/>
          <w:szCs w:val="21"/>
        </w:rPr>
        <w:t>新增人员11人：非销售基础岗2人，管理岗2人，基础销售岗7人，离职10人。（数据采集截止时间为</w:t>
      </w:r>
      <w:r>
        <w:rPr>
          <w:rFonts w:hint="eastAsia" w:ascii="宋体" w:hAnsi="宋体" w:eastAsia="宋体"/>
          <w:szCs w:val="21"/>
          <w:lang w:eastAsia="zh-CN"/>
        </w:rPr>
        <w:t>2018</w:t>
      </w:r>
      <w:r>
        <w:rPr>
          <w:rFonts w:hint="eastAsia" w:ascii="宋体" w:hAnsi="宋体" w:eastAsia="宋体"/>
          <w:szCs w:val="21"/>
        </w:rPr>
        <w:t>年12月31日，不包括临时入职人员）以下为各部门人员流动分布简表：</w:t>
      </w:r>
    </w:p>
    <w:p>
      <w:pPr>
        <w:spacing w:line="360" w:lineRule="auto"/>
        <w:ind w:right="-191" w:rightChars="-91"/>
        <w:jc w:val="center"/>
        <w:rPr>
          <w:rFonts w:ascii="宋体" w:hAnsi="宋体" w:eastAsia="宋体"/>
          <w:szCs w:val="21"/>
        </w:rPr>
      </w:pPr>
      <w:r>
        <w:rPr>
          <w:rFonts w:ascii="宋体" w:hAnsi="宋体" w:eastAsia="宋体"/>
          <w:szCs w:val="21"/>
        </w:rPr>
        <w:drawing>
          <wp:inline distT="0" distB="0" distL="0" distR="0">
            <wp:extent cx="6229350" cy="234315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1.2、培训与提升：</w:t>
      </w:r>
      <w:r>
        <w:rPr>
          <w:rFonts w:hint="eastAsia" w:ascii="宋体" w:hAnsi="宋体" w:eastAsia="宋体"/>
          <w:szCs w:val="21"/>
        </w:rPr>
        <w:t>组织策划培训共计35场次，涵盖公司级别的全员培训、中层管理管理、职业素养、岗位技能、产品系列以及新员工培训。同时，组织 “团队”主题户外拓展1次。</w:t>
      </w:r>
    </w:p>
    <w:p>
      <w:pPr>
        <w:spacing w:line="360" w:lineRule="auto"/>
        <w:ind w:right="-191" w:rightChars="-91" w:firstLine="420" w:firstLineChars="200"/>
        <w:jc w:val="center"/>
        <w:rPr>
          <w:rFonts w:ascii="宋体" w:hAnsi="宋体" w:eastAsia="宋体"/>
          <w:szCs w:val="21"/>
        </w:rPr>
      </w:pPr>
      <w:r>
        <w:rPr>
          <w:rFonts w:hint="eastAsia" w:ascii="宋体" w:hAnsi="宋体" w:eastAsia="宋体"/>
          <w:szCs w:val="21"/>
        </w:rPr>
        <w:t>以下为各类课程分布图：</w:t>
      </w:r>
      <w:r>
        <w:rPr>
          <w:rFonts w:ascii="宋体" w:hAnsi="宋体" w:eastAsia="宋体"/>
          <w:szCs w:val="21"/>
        </w:rPr>
        <w:drawing>
          <wp:inline distT="0" distB="0" distL="0" distR="0">
            <wp:extent cx="6229350" cy="20955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ind w:right="-191" w:rightChars="-91" w:firstLine="422" w:firstLineChars="200"/>
        <w:jc w:val="left"/>
        <w:rPr>
          <w:rFonts w:ascii="宋体" w:hAnsi="宋体" w:eastAsia="宋体"/>
          <w:b/>
          <w:szCs w:val="21"/>
        </w:rPr>
      </w:pP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1.3、绩效与考核：</w:t>
      </w:r>
      <w:r>
        <w:rPr>
          <w:rFonts w:hint="eastAsia" w:ascii="宋体" w:hAnsi="宋体" w:eastAsia="宋体"/>
          <w:szCs w:val="21"/>
        </w:rPr>
        <w:t>已完成4次基础岗位的季度绩效考核，两2次管理岗位绩效考核。并提交绩效考核相关总结报告。</w:t>
      </w:r>
    </w:p>
    <w:p>
      <w:pPr>
        <w:spacing w:line="360" w:lineRule="auto"/>
        <w:ind w:right="-191" w:rightChars="-91" w:firstLine="422" w:firstLineChars="200"/>
        <w:jc w:val="left"/>
        <w:rPr>
          <w:rFonts w:ascii="宋体" w:hAnsi="宋体" w:eastAsia="宋体"/>
          <w:b/>
          <w:szCs w:val="21"/>
        </w:rPr>
      </w:pPr>
      <w:r>
        <w:rPr>
          <w:rFonts w:hint="eastAsia" w:ascii="宋体" w:hAnsi="宋体" w:eastAsia="宋体"/>
          <w:b/>
          <w:szCs w:val="21"/>
        </w:rPr>
        <w:t>1.4、工作报告：</w:t>
      </w:r>
      <w:r>
        <w:rPr>
          <w:rFonts w:hint="eastAsia" w:ascii="宋体" w:hAnsi="宋体" w:eastAsia="宋体"/>
          <w:szCs w:val="21"/>
        </w:rPr>
        <w:t>本年度已向总经办提交绩效考核总结报告3篇，周期人力资源报告2篇，半年度述职报告1篇。</w:t>
      </w:r>
    </w:p>
    <w:p>
      <w:pPr>
        <w:spacing w:line="360" w:lineRule="auto"/>
        <w:ind w:right="-191" w:rightChars="-91" w:firstLine="422" w:firstLineChars="200"/>
        <w:jc w:val="left"/>
        <w:rPr>
          <w:rFonts w:ascii="宋体" w:hAnsi="宋体" w:eastAsia="宋体"/>
          <w:b/>
          <w:szCs w:val="21"/>
        </w:rPr>
      </w:pPr>
      <w:r>
        <w:rPr>
          <w:rFonts w:hint="eastAsia" w:ascii="宋体" w:hAnsi="宋体" w:eastAsia="宋体"/>
          <w:b/>
          <w:szCs w:val="21"/>
        </w:rPr>
        <w:t>1.5、行政管理：</w:t>
      </w:r>
    </w:p>
    <w:p>
      <w:pPr>
        <w:spacing w:line="360" w:lineRule="auto"/>
        <w:ind w:right="-191" w:rightChars="-91" w:firstLine="831" w:firstLineChars="396"/>
        <w:jc w:val="left"/>
        <w:rPr>
          <w:rFonts w:ascii="宋体" w:hAnsi="宋体" w:eastAsia="宋体"/>
          <w:b/>
          <w:szCs w:val="21"/>
        </w:rPr>
      </w:pPr>
      <w:r>
        <w:rPr>
          <w:rFonts w:hint="eastAsia" w:ascii="宋体" w:hAnsi="宋体" w:eastAsia="宋体"/>
          <w:szCs w:val="21"/>
        </w:rPr>
        <w:t>1.5.1：撰写并实施公司级管理制度，配合总经办完成对过往公司制度的补充及细化。以下简表为相关内容：</w:t>
      </w:r>
    </w:p>
    <w:p>
      <w:pPr>
        <w:spacing w:line="360" w:lineRule="auto"/>
        <w:ind w:right="-191" w:rightChars="-91" w:firstLine="422" w:firstLineChars="200"/>
        <w:jc w:val="left"/>
        <w:rPr>
          <w:rFonts w:ascii="宋体" w:hAnsi="宋体" w:eastAsia="宋体"/>
          <w:b/>
          <w:szCs w:val="21"/>
        </w:rPr>
      </w:pPr>
      <w:r>
        <w:rPr>
          <w:rFonts w:ascii="宋体" w:hAnsi="宋体" w:eastAsia="宋体"/>
          <w:b/>
          <w:szCs w:val="21"/>
        </w:rPr>
        <w:drawing>
          <wp:inline distT="0" distB="0" distL="0" distR="0">
            <wp:extent cx="2971800" cy="1952625"/>
            <wp:effectExtent l="0" t="19050" r="0" b="476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Pr>
          <w:rFonts w:ascii="宋体" w:hAnsi="宋体" w:eastAsia="宋体"/>
          <w:b/>
          <w:szCs w:val="21"/>
        </w:rPr>
        <w:drawing>
          <wp:inline distT="0" distB="0" distL="0" distR="0">
            <wp:extent cx="3067050" cy="1666875"/>
            <wp:effectExtent l="0" t="38100" r="0" b="47625"/>
            <wp:docPr id="6"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pPr>
        <w:spacing w:line="360" w:lineRule="auto"/>
        <w:ind w:right="-191" w:rightChars="-91" w:firstLine="735" w:firstLineChars="350"/>
        <w:jc w:val="left"/>
        <w:rPr>
          <w:rFonts w:ascii="宋体" w:hAnsi="宋体" w:eastAsia="宋体"/>
          <w:szCs w:val="21"/>
        </w:rPr>
      </w:pPr>
      <w:r>
        <w:rPr>
          <w:rFonts w:hint="eastAsia" w:ascii="宋体" w:hAnsi="宋体" w:eastAsia="宋体"/>
          <w:szCs w:val="21"/>
        </w:rPr>
        <w:t>1.5.2：根据劳动法规，完成对所有相关人员的社保公积金的缴纳及变更，目前社保缴纳人数18人（鼎易：12人；东方：6人），一档缴纳级4人，二档缴纳级14人。</w:t>
      </w:r>
    </w:p>
    <w:p>
      <w:pPr>
        <w:spacing w:line="360" w:lineRule="auto"/>
        <w:ind w:right="-191" w:rightChars="-91" w:firstLine="735" w:firstLineChars="350"/>
        <w:jc w:val="left"/>
        <w:rPr>
          <w:rFonts w:ascii="宋体" w:hAnsi="宋体" w:eastAsia="宋体"/>
          <w:szCs w:val="21"/>
        </w:rPr>
      </w:pPr>
      <w:r>
        <w:rPr>
          <w:rFonts w:hint="eastAsia" w:ascii="宋体" w:hAnsi="宋体" w:eastAsia="宋体"/>
          <w:szCs w:val="21"/>
        </w:rPr>
        <w:t>1.5.3：我部人员协助财务部完成公司相关资质的变更与审核；于</w:t>
      </w:r>
      <w:r>
        <w:rPr>
          <w:rFonts w:hint="eastAsia" w:ascii="宋体" w:hAnsi="宋体" w:eastAsia="宋体"/>
          <w:szCs w:val="21"/>
          <w:lang w:eastAsia="zh-CN"/>
        </w:rPr>
        <w:t>2018</w:t>
      </w:r>
      <w:r>
        <w:rPr>
          <w:rFonts w:hint="eastAsia" w:ascii="宋体" w:hAnsi="宋体" w:eastAsia="宋体"/>
          <w:szCs w:val="21"/>
        </w:rPr>
        <w:t>年中旬，成果申报2014年度《守合同重信用企业》称号。同时，我部协助财务部完成相关报税及销售业绩审计工作。</w:t>
      </w:r>
    </w:p>
    <w:p>
      <w:pPr>
        <w:spacing w:line="360" w:lineRule="auto"/>
        <w:ind w:right="-191" w:rightChars="-91" w:firstLine="422" w:firstLineChars="200"/>
        <w:jc w:val="left"/>
        <w:rPr>
          <w:rFonts w:ascii="宋体" w:hAnsi="宋体" w:eastAsia="宋体"/>
          <w:b/>
          <w:szCs w:val="21"/>
        </w:rPr>
      </w:pPr>
      <w:r>
        <w:rPr>
          <w:rFonts w:hint="eastAsia" w:ascii="宋体" w:hAnsi="宋体" w:eastAsia="宋体"/>
          <w:b/>
          <w:szCs w:val="21"/>
        </w:rPr>
        <w:t>1.6、销售辅助服务：</w:t>
      </w:r>
      <w:r>
        <w:rPr>
          <w:rFonts w:hint="eastAsia" w:ascii="宋体" w:hAnsi="宋体" w:eastAsia="宋体"/>
          <w:szCs w:val="21"/>
        </w:rPr>
        <w:t>为销售环节提供销售助理服务（跟单、ERP管理）共计7人次。</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1.7、企宣文案：</w:t>
      </w:r>
      <w:r>
        <w:rPr>
          <w:rFonts w:hint="eastAsia" w:ascii="宋体" w:hAnsi="宋体" w:eastAsia="宋体"/>
          <w:szCs w:val="21"/>
        </w:rPr>
        <w:t>建设公众微信平台并发表原创文章、转载网文共计65篇；向鼎易、东方网站提供行业相关文章素材30余篇。以下简表为内容分类占比：</w:t>
      </w:r>
    </w:p>
    <w:p>
      <w:pPr>
        <w:spacing w:line="360" w:lineRule="auto"/>
        <w:ind w:right="-191" w:rightChars="-91" w:firstLine="422" w:firstLineChars="200"/>
        <w:jc w:val="center"/>
        <w:rPr>
          <w:rFonts w:ascii="宋体" w:hAnsi="宋体" w:eastAsia="宋体"/>
          <w:b/>
          <w:szCs w:val="21"/>
        </w:rPr>
      </w:pPr>
      <w:r>
        <w:rPr>
          <w:rFonts w:ascii="宋体" w:hAnsi="宋体" w:eastAsia="宋体"/>
          <w:b/>
          <w:szCs w:val="21"/>
        </w:rPr>
        <w:drawing>
          <wp:inline distT="0" distB="0" distL="0" distR="0">
            <wp:extent cx="5143500" cy="2676525"/>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1.8、劳动法务：</w:t>
      </w:r>
      <w:r>
        <w:rPr>
          <w:rFonts w:hint="eastAsia" w:ascii="宋体" w:hAnsi="宋体" w:eastAsia="宋体"/>
          <w:szCs w:val="21"/>
        </w:rPr>
        <w:t>处理劳动（人事）纠纷2人次，其中包括庭审1案次，劳动仲裁2案次。</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1.9、活动组织：</w:t>
      </w:r>
      <w:r>
        <w:rPr>
          <w:rFonts w:hint="eastAsia" w:ascii="宋体" w:hAnsi="宋体" w:eastAsia="宋体"/>
          <w:szCs w:val="21"/>
        </w:rPr>
        <w:t>组织公司全员级各类活动，以下为活动类型分布简表：</w:t>
      </w:r>
    </w:p>
    <w:p>
      <w:pPr>
        <w:spacing w:line="360" w:lineRule="auto"/>
        <w:ind w:right="-191" w:rightChars="-91"/>
        <w:jc w:val="center"/>
        <w:rPr>
          <w:rFonts w:ascii="宋体" w:hAnsi="宋体" w:eastAsia="宋体"/>
          <w:szCs w:val="21"/>
        </w:rPr>
      </w:pPr>
      <w:r>
        <w:rPr>
          <w:rFonts w:hint="eastAsia" w:ascii="宋体" w:hAnsi="宋体" w:eastAsia="宋体"/>
          <w:szCs w:val="21"/>
        </w:rPr>
        <w:drawing>
          <wp:inline distT="0" distB="0" distL="0" distR="0">
            <wp:extent cx="5915025" cy="1914525"/>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480" w:lineRule="auto"/>
        <w:ind w:right="-191" w:rightChars="-91"/>
        <w:jc w:val="center"/>
        <w:rPr>
          <w:rFonts w:ascii="宋体" w:hAnsi="宋体" w:eastAsia="宋体"/>
          <w:b/>
          <w:sz w:val="24"/>
          <w:szCs w:val="24"/>
        </w:rPr>
      </w:pPr>
      <w:r>
        <w:rPr>
          <w:rFonts w:hint="eastAsia" w:ascii="宋体" w:hAnsi="宋体" w:eastAsia="宋体"/>
          <w:b/>
          <w:sz w:val="24"/>
          <w:szCs w:val="24"/>
        </w:rPr>
        <w:t>二、</w:t>
      </w:r>
      <w:r>
        <w:rPr>
          <w:rFonts w:hint="eastAsia" w:ascii="宋体" w:hAnsi="宋体" w:eastAsia="宋体"/>
          <w:b/>
          <w:sz w:val="24"/>
          <w:szCs w:val="24"/>
          <w:lang w:eastAsia="zh-CN"/>
        </w:rPr>
        <w:t>2018</w:t>
      </w:r>
      <w:r>
        <w:rPr>
          <w:rFonts w:hint="eastAsia" w:ascii="宋体" w:hAnsi="宋体" w:eastAsia="宋体"/>
          <w:b/>
          <w:sz w:val="24"/>
          <w:szCs w:val="24"/>
        </w:rPr>
        <w:t>年度重点工作解析：</w:t>
      </w:r>
    </w:p>
    <w:p>
      <w:pPr>
        <w:spacing w:line="360" w:lineRule="auto"/>
        <w:ind w:right="-191" w:rightChars="-91"/>
        <w:jc w:val="left"/>
        <w:rPr>
          <w:rFonts w:ascii="宋体" w:hAnsi="宋体" w:eastAsia="宋体"/>
          <w:b/>
          <w:szCs w:val="21"/>
        </w:rPr>
      </w:pPr>
      <w:r>
        <w:rPr>
          <w:rFonts w:hint="eastAsia" w:ascii="宋体" w:hAnsi="宋体" w:eastAsia="宋体"/>
          <w:b/>
          <w:szCs w:val="21"/>
        </w:rPr>
        <w:t>◆  绩效考核——</w:t>
      </w:r>
    </w:p>
    <w:p>
      <w:pPr>
        <w:spacing w:line="360" w:lineRule="auto"/>
        <w:ind w:right="-191" w:rightChars="-91" w:firstLine="420" w:firstLineChars="200"/>
        <w:rPr>
          <w:rFonts w:ascii="宋体" w:hAnsi="宋体" w:eastAsia="宋体"/>
          <w:szCs w:val="21"/>
        </w:rPr>
      </w:pPr>
      <w:r>
        <w:rPr>
          <w:rFonts w:hint="eastAsia" w:ascii="宋体" w:hAnsi="宋体" w:eastAsia="宋体"/>
          <w:szCs w:val="21"/>
          <w:lang w:eastAsia="zh-CN"/>
        </w:rPr>
        <w:t>2018</w:t>
      </w:r>
      <w:r>
        <w:rPr>
          <w:rFonts w:hint="eastAsia" w:ascii="宋体" w:hAnsi="宋体" w:eastAsia="宋体"/>
          <w:szCs w:val="21"/>
        </w:rPr>
        <w:t>年度已完成四次绩效考核，一、三季度为季度小结，二、四季度为半年度、年度总结。经过四次绩效考核，得出两个方向的结论：1、绩效考核主体  2、考核的结果导向</w:t>
      </w:r>
    </w:p>
    <w:p>
      <w:pPr>
        <w:spacing w:line="360" w:lineRule="auto"/>
        <w:ind w:firstLine="420" w:firstLineChars="199"/>
        <w:jc w:val="left"/>
        <w:rPr>
          <w:rFonts w:ascii="宋体" w:hAnsi="宋体" w:eastAsia="宋体"/>
          <w:szCs w:val="21"/>
        </w:rPr>
      </w:pPr>
      <w:r>
        <w:rPr>
          <w:rFonts w:hint="eastAsia" w:ascii="宋体" w:hAnsi="宋体" w:eastAsia="宋体"/>
          <w:b/>
          <w:szCs w:val="21"/>
        </w:rPr>
        <w:t>1、绩效考核主体：</w:t>
      </w:r>
      <w:r>
        <w:rPr>
          <w:rFonts w:hint="eastAsia" w:ascii="宋体" w:hAnsi="宋体" w:eastAsia="宋体"/>
          <w:szCs w:val="21"/>
        </w:rPr>
        <w:t>经过两次绩效考核之后，这项工作已经完成了初步的磨合，能够做到考核框架与岗位设置的基本匹配，受限于以下两个方面：</w:t>
      </w:r>
    </w:p>
    <w:p>
      <w:pPr>
        <w:spacing w:line="360" w:lineRule="auto"/>
        <w:ind w:firstLine="417" w:firstLineChars="199"/>
        <w:jc w:val="left"/>
        <w:rPr>
          <w:rFonts w:ascii="宋体" w:hAnsi="宋体" w:eastAsia="宋体"/>
          <w:szCs w:val="21"/>
        </w:rPr>
      </w:pPr>
      <w:r>
        <w:rPr>
          <w:rFonts w:ascii="宋体" w:hAnsi="宋体" w:eastAsia="宋体"/>
          <w:szCs w:val="21"/>
        </w:rPr>
        <w:t>a</w:t>
      </w:r>
      <w:r>
        <w:rPr>
          <w:rFonts w:hint="eastAsia" w:ascii="宋体" w:hAnsi="宋体" w:eastAsia="宋体"/>
          <w:szCs w:val="21"/>
        </w:rPr>
        <w:t>、历史数据的欠缺，无法做充分的数据环比评估。</w:t>
      </w:r>
    </w:p>
    <w:p>
      <w:pPr>
        <w:spacing w:line="360" w:lineRule="auto"/>
        <w:ind w:firstLine="417" w:firstLineChars="199"/>
        <w:jc w:val="left"/>
        <w:rPr>
          <w:rFonts w:ascii="宋体" w:hAnsi="宋体" w:eastAsia="宋体"/>
          <w:szCs w:val="21"/>
        </w:rPr>
      </w:pPr>
      <w:r>
        <w:rPr>
          <w:rFonts w:hint="eastAsia" w:ascii="宋体" w:hAnsi="宋体" w:eastAsia="宋体"/>
          <w:szCs w:val="21"/>
        </w:rPr>
        <w:t>b、 由于许多岗位的工作交叉较多，导致垂直评估的难度较大。</w:t>
      </w:r>
    </w:p>
    <w:p>
      <w:pPr>
        <w:spacing w:line="360" w:lineRule="auto"/>
        <w:ind w:firstLine="417" w:firstLineChars="199"/>
        <w:jc w:val="left"/>
        <w:rPr>
          <w:rFonts w:ascii="宋体" w:hAnsi="宋体" w:eastAsia="宋体"/>
          <w:szCs w:val="21"/>
        </w:rPr>
      </w:pPr>
      <w:r>
        <w:rPr>
          <w:rFonts w:hint="eastAsia" w:ascii="宋体" w:hAnsi="宋体" w:eastAsia="宋体"/>
          <w:szCs w:val="21"/>
        </w:rPr>
        <w:t>故，</w:t>
      </w:r>
      <w:r>
        <w:rPr>
          <w:rFonts w:hint="eastAsia" w:ascii="宋体" w:hAnsi="宋体" w:eastAsia="宋体"/>
          <w:szCs w:val="21"/>
          <w:lang w:eastAsia="zh-CN"/>
        </w:rPr>
        <w:t>2018</w:t>
      </w:r>
      <w:r>
        <w:rPr>
          <w:rFonts w:hint="eastAsia" w:ascii="宋体" w:hAnsi="宋体" w:eastAsia="宋体"/>
          <w:szCs w:val="21"/>
        </w:rPr>
        <w:t>年的绩效考核多是由部分数据+直评以及综合评估考核方式。但绩效考核工作还是有较大细化的空间，在此事应导入更多的精力。另一方面，还有许多课题亟待解决或者调和：</w:t>
      </w:r>
    </w:p>
    <w:p>
      <w:pPr>
        <w:spacing w:line="360" w:lineRule="auto"/>
        <w:ind w:firstLine="417" w:firstLineChars="199"/>
        <w:jc w:val="left"/>
        <w:rPr>
          <w:rFonts w:ascii="宋体" w:hAnsi="宋体" w:eastAsia="宋体"/>
          <w:szCs w:val="21"/>
        </w:rPr>
      </w:pPr>
      <w:r>
        <w:rPr>
          <w:rFonts w:hint="eastAsia" w:ascii="宋体" w:hAnsi="宋体" w:eastAsia="宋体"/>
          <w:szCs w:val="21"/>
        </w:rPr>
        <w:t>a、公司员工对绩效考核的认知度与认可度。是否认可？是否支持？</w:t>
      </w:r>
    </w:p>
    <w:p>
      <w:pPr>
        <w:spacing w:line="360" w:lineRule="auto"/>
        <w:ind w:firstLine="417" w:firstLineChars="199"/>
        <w:jc w:val="left"/>
        <w:rPr>
          <w:rFonts w:ascii="宋体" w:hAnsi="宋体" w:eastAsia="宋体"/>
          <w:szCs w:val="21"/>
        </w:rPr>
      </w:pPr>
      <w:r>
        <w:rPr>
          <w:rFonts w:hint="eastAsia" w:ascii="宋体" w:hAnsi="宋体" w:eastAsia="宋体"/>
          <w:szCs w:val="21"/>
        </w:rPr>
        <w:t>b、各部门的主管领导是否能够协助做好绩效考核前的宣导工作？</w:t>
      </w:r>
    </w:p>
    <w:p>
      <w:pPr>
        <w:spacing w:line="360" w:lineRule="auto"/>
        <w:ind w:firstLine="417" w:firstLineChars="199"/>
        <w:jc w:val="left"/>
        <w:rPr>
          <w:rFonts w:ascii="宋体" w:hAnsi="宋体" w:eastAsia="宋体"/>
          <w:szCs w:val="21"/>
        </w:rPr>
      </w:pPr>
      <w:r>
        <w:rPr>
          <w:rFonts w:hint="eastAsia" w:ascii="宋体" w:hAnsi="宋体" w:eastAsia="宋体"/>
          <w:szCs w:val="21"/>
        </w:rPr>
        <w:t>c、主体评价者是否准确并客观的做相关的评价，对于评价结果能否经得住推敲？</w:t>
      </w:r>
    </w:p>
    <w:p>
      <w:pPr>
        <w:spacing w:line="360" w:lineRule="auto"/>
        <w:ind w:firstLine="420" w:firstLineChars="200"/>
        <w:jc w:val="left"/>
        <w:rPr>
          <w:rFonts w:ascii="宋体" w:hAnsi="宋体" w:eastAsia="宋体"/>
          <w:szCs w:val="21"/>
        </w:rPr>
      </w:pPr>
      <w:r>
        <w:rPr>
          <w:rFonts w:hint="eastAsia" w:ascii="宋体" w:hAnsi="宋体" w:eastAsia="宋体"/>
          <w:szCs w:val="21"/>
        </w:rPr>
        <w:t>就今年四次绩效考核的推进情况来看，从头两次的不了解及不理解到后面了解并配合。这也侧面反应了推广绩效考核后所收到的一定成效。</w:t>
      </w:r>
    </w:p>
    <w:p>
      <w:pPr>
        <w:spacing w:line="360" w:lineRule="auto"/>
        <w:ind w:firstLine="316" w:firstLineChars="150"/>
        <w:jc w:val="left"/>
        <w:rPr>
          <w:rFonts w:ascii="宋体" w:hAnsi="宋体" w:eastAsia="宋体"/>
          <w:szCs w:val="21"/>
        </w:rPr>
      </w:pPr>
      <w:r>
        <w:rPr>
          <w:rFonts w:hint="eastAsia" w:ascii="宋体" w:hAnsi="宋体" w:eastAsia="宋体"/>
          <w:b/>
          <w:szCs w:val="21"/>
        </w:rPr>
        <w:t>2、考核的结果导向：</w:t>
      </w:r>
      <w:r>
        <w:rPr>
          <w:rFonts w:hint="eastAsia" w:ascii="宋体" w:hAnsi="宋体" w:eastAsia="宋体"/>
          <w:szCs w:val="21"/>
        </w:rPr>
        <w:t>从第三季度开始，绩效考核施行优秀者奖励机制。但是，个人认为奖励力度尚有提升空间，同时，绩效考核的结果导向没有引入“惩罚”机制稍显遗憾。应当奖前10%，惩后10%，以便让绩效考核起到真正的引导力。让全员重视绩效考核带来的“利益”上的变化。</w:t>
      </w:r>
    </w:p>
    <w:p>
      <w:pPr>
        <w:spacing w:line="360" w:lineRule="auto"/>
        <w:jc w:val="left"/>
        <w:rPr>
          <w:rFonts w:ascii="宋体" w:hAnsi="宋体" w:eastAsia="宋体"/>
          <w:b/>
          <w:szCs w:val="21"/>
        </w:rPr>
      </w:pPr>
      <w:r>
        <w:rPr>
          <w:rFonts w:hint="eastAsia" w:ascii="宋体" w:hAnsi="宋体" w:eastAsia="宋体"/>
          <w:b/>
          <w:szCs w:val="21"/>
        </w:rPr>
        <w:t>◆  制度的监管——</w:t>
      </w:r>
    </w:p>
    <w:p>
      <w:pPr>
        <w:spacing w:line="360" w:lineRule="auto"/>
        <w:ind w:firstLine="420" w:firstLineChars="200"/>
        <w:jc w:val="left"/>
        <w:rPr>
          <w:rFonts w:ascii="宋体" w:hAnsi="宋体" w:eastAsia="宋体"/>
          <w:szCs w:val="21"/>
        </w:rPr>
      </w:pPr>
      <w:r>
        <w:rPr>
          <w:rFonts w:hint="eastAsia" w:ascii="宋体" w:hAnsi="宋体" w:eastAsia="宋体"/>
          <w:szCs w:val="21"/>
        </w:rPr>
        <w:t>虽然行政奖惩不是目的，但可作为一种手段。</w:t>
      </w:r>
    </w:p>
    <w:p>
      <w:pPr>
        <w:spacing w:line="360" w:lineRule="auto"/>
        <w:ind w:firstLine="420" w:firstLineChars="200"/>
        <w:jc w:val="left"/>
        <w:rPr>
          <w:rFonts w:ascii="宋体" w:hAnsi="宋体" w:eastAsia="宋体"/>
          <w:szCs w:val="21"/>
        </w:rPr>
      </w:pPr>
      <w:r>
        <w:rPr>
          <w:rFonts w:hint="eastAsia" w:ascii="宋体" w:hAnsi="宋体" w:eastAsia="宋体"/>
          <w:szCs w:val="21"/>
        </w:rPr>
        <w:t>整一年，除</w:t>
      </w:r>
      <w:r>
        <w:rPr>
          <w:rFonts w:hint="eastAsia" w:ascii="宋体" w:hAnsi="宋体" w:eastAsia="宋体"/>
          <w:szCs w:val="21"/>
          <w:lang w:eastAsia="zh-CN"/>
        </w:rPr>
        <w:t>2018</w:t>
      </w:r>
      <w:r>
        <w:rPr>
          <w:rFonts w:hint="eastAsia" w:ascii="宋体" w:hAnsi="宋体" w:eastAsia="宋体"/>
          <w:szCs w:val="21"/>
        </w:rPr>
        <w:t>年开年对王祥、王沛、朱升华的未及时返司做出旷工处理以外，整一年度未有其他相关处罚，但并不表示整个</w:t>
      </w:r>
      <w:r>
        <w:rPr>
          <w:rFonts w:hint="eastAsia" w:ascii="宋体" w:hAnsi="宋体" w:eastAsia="宋体"/>
          <w:szCs w:val="21"/>
          <w:lang w:eastAsia="zh-CN"/>
        </w:rPr>
        <w:t>2018</w:t>
      </w:r>
      <w:r>
        <w:rPr>
          <w:rFonts w:hint="eastAsia" w:ascii="宋体" w:hAnsi="宋体" w:eastAsia="宋体"/>
          <w:szCs w:val="21"/>
        </w:rPr>
        <w:t>年度没有员工出现违规的事宜。这环节工作也衍射我部对于监管环节工作的管理疏忽。在接下来的</w:t>
      </w:r>
      <w:r>
        <w:rPr>
          <w:rFonts w:hint="eastAsia" w:ascii="宋体" w:hAnsi="宋体" w:eastAsia="宋体"/>
          <w:szCs w:val="21"/>
          <w:lang w:eastAsia="zh-CN"/>
        </w:rPr>
        <w:t>2018</w:t>
      </w:r>
      <w:r>
        <w:rPr>
          <w:rFonts w:hint="eastAsia" w:ascii="宋体" w:hAnsi="宋体" w:eastAsia="宋体"/>
          <w:szCs w:val="21"/>
        </w:rPr>
        <w:t>年度，相关奖惩明细将写入员工手册，让员工更加明细基础行为准则，让制度的推行更为有尊严。</w:t>
      </w:r>
    </w:p>
    <w:p>
      <w:pPr>
        <w:pStyle w:val="10"/>
        <w:numPr>
          <w:ilvl w:val="0"/>
          <w:numId w:val="1"/>
        </w:numPr>
        <w:spacing w:line="360" w:lineRule="auto"/>
        <w:ind w:firstLineChars="0"/>
        <w:jc w:val="left"/>
        <w:rPr>
          <w:rFonts w:ascii="宋体" w:hAnsi="宋体" w:eastAsia="宋体"/>
          <w:b/>
          <w:szCs w:val="21"/>
        </w:rPr>
      </w:pPr>
      <w:r>
        <w:rPr>
          <w:rFonts w:hint="eastAsia" w:ascii="宋体" w:hAnsi="宋体" w:eastAsia="宋体"/>
          <w:b/>
          <w:szCs w:val="21"/>
        </w:rPr>
        <w:t xml:space="preserve"> 培训管理——</w:t>
      </w:r>
    </w:p>
    <w:p>
      <w:pPr>
        <w:spacing w:line="360" w:lineRule="auto"/>
        <w:ind w:firstLine="420" w:firstLineChars="200"/>
        <w:jc w:val="left"/>
        <w:rPr>
          <w:rFonts w:ascii="宋体" w:hAnsi="宋体" w:eastAsia="宋体"/>
          <w:szCs w:val="21"/>
        </w:rPr>
      </w:pPr>
      <w:r>
        <w:rPr>
          <w:rFonts w:hint="eastAsia" w:ascii="宋体" w:hAnsi="宋体" w:eastAsia="宋体"/>
          <w:szCs w:val="21"/>
        </w:rPr>
        <w:t>在</w:t>
      </w:r>
      <w:r>
        <w:rPr>
          <w:rFonts w:hint="eastAsia" w:ascii="宋体" w:hAnsi="宋体" w:eastAsia="宋体"/>
          <w:szCs w:val="21"/>
          <w:lang w:eastAsia="zh-CN"/>
        </w:rPr>
        <w:t>2018</w:t>
      </w:r>
      <w:r>
        <w:rPr>
          <w:rFonts w:hint="eastAsia" w:ascii="宋体" w:hAnsi="宋体" w:eastAsia="宋体"/>
          <w:szCs w:val="21"/>
        </w:rPr>
        <w:t>年度里，培训的场次已达到“年初计划”中预计的数量，但是仍存在两个问题。</w:t>
      </w:r>
    </w:p>
    <w:p>
      <w:pPr>
        <w:spacing w:line="360" w:lineRule="auto"/>
        <w:ind w:firstLine="422" w:firstLineChars="200"/>
        <w:jc w:val="left"/>
        <w:rPr>
          <w:rFonts w:ascii="宋体" w:hAnsi="宋体" w:eastAsia="宋体"/>
          <w:szCs w:val="21"/>
        </w:rPr>
      </w:pPr>
      <w:r>
        <w:rPr>
          <w:rFonts w:ascii="宋体" w:hAnsi="宋体" w:eastAsia="宋体"/>
          <w:b/>
          <w:szCs w:val="21"/>
        </w:rPr>
        <w:t>a</w:t>
      </w:r>
      <w:r>
        <w:rPr>
          <w:rFonts w:hint="eastAsia" w:ascii="宋体" w:hAnsi="宋体" w:eastAsia="宋体"/>
          <w:b/>
          <w:szCs w:val="21"/>
        </w:rPr>
        <w:t>、</w:t>
      </w:r>
      <w:r>
        <w:rPr>
          <w:rFonts w:hint="eastAsia" w:ascii="宋体" w:hAnsi="宋体" w:eastAsia="宋体"/>
          <w:szCs w:val="21"/>
        </w:rPr>
        <w:t>培训需求：整一年度的培训，大部分是由人事行政部或总经办发起，而非各部门提出相关需求。故，各部门提出培训需求的积极性尚有很大的提升空间。</w:t>
      </w:r>
    </w:p>
    <w:p>
      <w:pPr>
        <w:spacing w:line="360" w:lineRule="auto"/>
        <w:ind w:firstLine="422" w:firstLineChars="200"/>
        <w:jc w:val="left"/>
        <w:rPr>
          <w:rFonts w:ascii="宋体" w:hAnsi="宋体" w:eastAsia="宋体"/>
          <w:szCs w:val="21"/>
        </w:rPr>
      </w:pPr>
      <w:r>
        <w:rPr>
          <w:rFonts w:ascii="宋体" w:hAnsi="宋体" w:eastAsia="宋体"/>
          <w:b/>
          <w:szCs w:val="21"/>
        </w:rPr>
        <w:t>b</w:t>
      </w:r>
      <w:r>
        <w:rPr>
          <w:rFonts w:hint="eastAsia" w:ascii="宋体" w:hAnsi="宋体" w:eastAsia="宋体"/>
          <w:b/>
          <w:szCs w:val="21"/>
        </w:rPr>
        <w:t>、</w:t>
      </w:r>
      <w:r>
        <w:rPr>
          <w:rFonts w:hint="eastAsia" w:ascii="宋体" w:hAnsi="宋体" w:eastAsia="宋体"/>
          <w:szCs w:val="21"/>
        </w:rPr>
        <w:t>训后跟进：这项工作完成的较为欠缺，像是技能培训方面。这部分工作的缺失很难保证受训人员对技能培训的训后巩固程度，容易导致反复培训。</w:t>
      </w:r>
    </w:p>
    <w:p>
      <w:pPr>
        <w:spacing w:line="360" w:lineRule="auto"/>
        <w:ind w:firstLine="420" w:firstLineChars="200"/>
        <w:jc w:val="left"/>
        <w:rPr>
          <w:rFonts w:ascii="宋体" w:hAnsi="宋体" w:eastAsia="宋体"/>
          <w:szCs w:val="21"/>
        </w:rPr>
      </w:pPr>
      <w:r>
        <w:rPr>
          <w:rFonts w:hint="eastAsia" w:ascii="宋体" w:hAnsi="宋体" w:eastAsia="宋体"/>
          <w:szCs w:val="21"/>
          <w:lang w:eastAsia="zh-CN"/>
        </w:rPr>
        <w:t>2018</w:t>
      </w:r>
      <w:r>
        <w:rPr>
          <w:rFonts w:hint="eastAsia" w:ascii="宋体" w:hAnsi="宋体" w:eastAsia="宋体"/>
          <w:szCs w:val="21"/>
        </w:rPr>
        <w:t>年度，对于培训工作的梳理，定要加强训前调研及训后跟踪这两项工作，确保培训的巩固程度。</w:t>
      </w:r>
    </w:p>
    <w:p>
      <w:pPr>
        <w:spacing w:line="480" w:lineRule="auto"/>
        <w:ind w:right="-191" w:rightChars="-91"/>
        <w:jc w:val="center"/>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eastAsia="zh-CN"/>
        </w:rPr>
        <w:t>2018</w:t>
      </w:r>
      <w:r>
        <w:rPr>
          <w:rFonts w:hint="eastAsia" w:ascii="宋体" w:hAnsi="宋体" w:eastAsia="宋体"/>
          <w:b/>
          <w:sz w:val="24"/>
          <w:szCs w:val="24"/>
        </w:rPr>
        <w:t>年度工作开展思路：</w:t>
      </w:r>
    </w:p>
    <w:p>
      <w:pPr>
        <w:spacing w:line="360" w:lineRule="auto"/>
        <w:ind w:right="-191" w:rightChars="-91"/>
        <w:jc w:val="left"/>
        <w:rPr>
          <w:rFonts w:ascii="宋体" w:hAnsi="宋体" w:eastAsia="宋体"/>
          <w:b/>
          <w:szCs w:val="21"/>
        </w:rPr>
      </w:pPr>
      <w:r>
        <w:rPr>
          <w:rFonts w:hint="eastAsia" w:ascii="宋体" w:hAnsi="宋体" w:eastAsia="宋体"/>
          <w:b/>
          <w:szCs w:val="21"/>
        </w:rPr>
        <w:t>◆  工作管理——</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lang w:eastAsia="zh-CN"/>
        </w:rPr>
        <w:t>2018</w:t>
      </w:r>
      <w:r>
        <w:rPr>
          <w:rFonts w:hint="eastAsia" w:ascii="宋体" w:hAnsi="宋体" w:eastAsia="宋体"/>
          <w:szCs w:val="21"/>
        </w:rPr>
        <w:t>年度的工作主要思路分为三步：“规划”、“部署”、“实施”。</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Q1、Q2季度主要倾向于将工作重点放置在“规划”与“部署”中，通过将公司三级化（高层 、中层、基层）管理制度的推广，逐步向全体员工推广部门化的理念。同时，重点关注中层级别岗位，通过制度的引导以及专项培训，辅助提升中层管理人员的综合素质及执行力。</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在将三级化管理“实施”的过程中，通过制度调整及沟通，使得“实施”有一个落地的平台。同时，也可以通过以下这几个方面（不局限于）进行感知：</w:t>
      </w:r>
    </w:p>
    <w:p>
      <w:pPr>
        <w:spacing w:line="360" w:lineRule="auto"/>
        <w:ind w:right="-191" w:rightChars="-91" w:firstLine="420" w:firstLineChars="200"/>
        <w:jc w:val="center"/>
        <w:rPr>
          <w:rFonts w:ascii="宋体" w:hAnsi="宋体" w:eastAsia="宋体"/>
          <w:szCs w:val="21"/>
        </w:rPr>
      </w:pPr>
      <w:r>
        <w:rPr>
          <w:rFonts w:hint="eastAsia" w:ascii="宋体" w:hAnsi="宋体" w:eastAsia="宋体"/>
          <w:szCs w:val="21"/>
        </w:rPr>
        <w:drawing>
          <wp:inline distT="0" distB="0" distL="0" distR="0">
            <wp:extent cx="5486400" cy="2781300"/>
            <wp:effectExtent l="0" t="0" r="0" b="0"/>
            <wp:docPr id="5"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pPr>
        <w:spacing w:line="360" w:lineRule="auto"/>
        <w:ind w:right="-191" w:rightChars="-91"/>
        <w:jc w:val="left"/>
        <w:rPr>
          <w:rFonts w:ascii="宋体" w:hAnsi="宋体" w:eastAsia="宋体"/>
          <w:b/>
          <w:szCs w:val="21"/>
        </w:rPr>
      </w:pPr>
      <w:r>
        <w:rPr>
          <w:rFonts w:hint="eastAsia" w:ascii="宋体" w:hAnsi="宋体" w:eastAsia="宋体"/>
          <w:b/>
          <w:szCs w:val="21"/>
        </w:rPr>
        <w:t>◆  部门管理——</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本部门人员建制3人。李朝霞主要销售行政方向，刘箐为基础行政方向。</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关于部门管理方面；由于岗位工作分配的原因，人员管理的思路主要以“工作分工”为主线，让二人主动完成各自所被分配的工作，在过程中做进度监督，协调解决其不能处理的问题。同时，每间隔一个周期（1-2个月）进行工作集中总结，了解工作进展及之后工作计划，以避免相关问题处理的滞后。</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在人员成长方面，主要以下两种方式进行：</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1、示范</w:t>
      </w:r>
      <w:r>
        <w:rPr>
          <w:rFonts w:hint="eastAsia" w:ascii="宋体" w:hAnsi="宋体" w:eastAsia="宋体"/>
          <w:szCs w:val="21"/>
        </w:rPr>
        <w:t>——对于一些工作的处理，进行现场示范，同时展示问题处理思路。同时，我对二人分享我撰写的相关文档及总结报告，以帮助其二人提高工作的条线管理能力。</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2、案例解析</w:t>
      </w:r>
      <w:r>
        <w:rPr>
          <w:rFonts w:hint="eastAsia" w:ascii="宋体" w:hAnsi="宋体" w:eastAsia="宋体"/>
          <w:szCs w:val="21"/>
        </w:rPr>
        <w:t>——以某一些工作的处理、过往的工作经历为例，分析工作处理的多种可能性，以帮助二人提高对于工作经验学习上举一反三的能力。</w:t>
      </w:r>
    </w:p>
    <w:p>
      <w:pPr>
        <w:spacing w:line="360" w:lineRule="auto"/>
        <w:ind w:right="-191" w:rightChars="-91"/>
        <w:jc w:val="center"/>
        <w:rPr>
          <w:rFonts w:ascii="宋体" w:hAnsi="宋体" w:eastAsia="宋体"/>
          <w:b/>
          <w:sz w:val="24"/>
          <w:szCs w:val="24"/>
        </w:rPr>
      </w:pPr>
      <w:r>
        <w:rPr>
          <w:rFonts w:hint="eastAsia" w:ascii="宋体" w:hAnsi="宋体" w:eastAsia="宋体"/>
          <w:b/>
          <w:sz w:val="24"/>
          <w:szCs w:val="24"/>
        </w:rPr>
        <w:t>四、年度小结</w:t>
      </w:r>
    </w:p>
    <w:p>
      <w:pPr>
        <w:spacing w:line="360" w:lineRule="auto"/>
        <w:ind w:right="-191" w:rightChars="-91" w:firstLine="420" w:firstLineChars="200"/>
        <w:jc w:val="left"/>
        <w:rPr>
          <w:rFonts w:ascii="宋体" w:hAnsi="宋体" w:eastAsia="宋体"/>
          <w:szCs w:val="21"/>
        </w:rPr>
      </w:pPr>
      <w:r>
        <w:rPr>
          <w:rFonts w:hint="eastAsia" w:ascii="宋体" w:hAnsi="宋体" w:eastAsia="宋体"/>
          <w:szCs w:val="21"/>
        </w:rPr>
        <w:t>对于</w:t>
      </w:r>
      <w:r>
        <w:rPr>
          <w:rFonts w:hint="eastAsia" w:ascii="宋体" w:hAnsi="宋体" w:eastAsia="宋体"/>
          <w:szCs w:val="21"/>
          <w:lang w:eastAsia="zh-CN"/>
        </w:rPr>
        <w:t>2018</w:t>
      </w:r>
      <w:r>
        <w:rPr>
          <w:rFonts w:hint="eastAsia" w:ascii="宋体" w:hAnsi="宋体" w:eastAsia="宋体"/>
          <w:szCs w:val="21"/>
        </w:rPr>
        <w:t>年整体的工作评价，我从这个两个方面进行简评：</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1、革——变革、革新：</w:t>
      </w:r>
      <w:r>
        <w:rPr>
          <w:rFonts w:hint="eastAsia" w:ascii="宋体" w:hAnsi="宋体" w:eastAsia="宋体"/>
          <w:szCs w:val="21"/>
        </w:rPr>
        <w:t>通过引荐过往的工作经验，导入了一些新的思维方式及管理模式。在公司革新的路上起到了破冰的作用。</w:t>
      </w:r>
    </w:p>
    <w:p>
      <w:pPr>
        <w:spacing w:line="360" w:lineRule="auto"/>
        <w:ind w:right="-191" w:rightChars="-91" w:firstLine="422" w:firstLineChars="200"/>
        <w:jc w:val="left"/>
        <w:rPr>
          <w:rFonts w:ascii="宋体" w:hAnsi="宋体" w:eastAsia="宋体"/>
          <w:szCs w:val="21"/>
        </w:rPr>
      </w:pPr>
      <w:r>
        <w:rPr>
          <w:rFonts w:hint="eastAsia" w:ascii="宋体" w:hAnsi="宋体" w:eastAsia="宋体"/>
          <w:b/>
          <w:szCs w:val="21"/>
        </w:rPr>
        <w:t>2、疏——疏忽、疏漏：</w:t>
      </w:r>
      <w:r>
        <w:rPr>
          <w:rFonts w:hint="eastAsia" w:ascii="宋体" w:hAnsi="宋体" w:eastAsia="宋体"/>
          <w:szCs w:val="21"/>
        </w:rPr>
        <w:t>对于部分工作细致化的疏忽以及部分工作环节的疏漏，让整一年度工作向全员覆盖时，出现执行障碍，导致部分问题出现反复。</w:t>
      </w:r>
    </w:p>
    <w:p>
      <w:pPr>
        <w:spacing w:line="360" w:lineRule="auto"/>
        <w:ind w:right="-191" w:rightChars="-91" w:firstLine="420" w:firstLineChars="200"/>
        <w:jc w:val="left"/>
        <w:rPr>
          <w:rFonts w:ascii="宋体" w:hAnsi="宋体" w:eastAsia="宋体"/>
          <w:szCs w:val="21"/>
        </w:rPr>
      </w:pPr>
    </w:p>
    <w:p>
      <w:pPr>
        <w:adjustRightInd w:val="0"/>
        <w:snapToGrid w:val="0"/>
        <w:spacing w:line="360" w:lineRule="auto"/>
        <w:contextualSpacing/>
        <w:jc w:val="center"/>
        <w:rPr>
          <w:rFonts w:ascii="黑体" w:hAnsi="黑体" w:eastAsia="黑体"/>
          <w:b/>
          <w:sz w:val="28"/>
          <w:szCs w:val="28"/>
        </w:rPr>
      </w:pPr>
      <w:r>
        <w:rPr>
          <w:rFonts w:hint="eastAsia" w:ascii="黑体" w:hAnsi="黑体" w:eastAsia="黑体"/>
          <w:b/>
          <w:sz w:val="28"/>
          <w:szCs w:val="28"/>
          <w:lang w:eastAsia="zh-CN"/>
        </w:rPr>
        <w:t>2018</w:t>
      </w:r>
      <w:r>
        <w:rPr>
          <w:rFonts w:hint="eastAsia" w:ascii="黑体" w:hAnsi="黑体" w:eastAsia="黑体"/>
          <w:b/>
          <w:sz w:val="28"/>
          <w:szCs w:val="28"/>
        </w:rPr>
        <w:t>年度述职报告</w:t>
      </w:r>
    </w:p>
    <w:p>
      <w:pPr>
        <w:adjustRightInd w:val="0"/>
        <w:snapToGrid w:val="0"/>
        <w:spacing w:line="600" w:lineRule="auto"/>
        <w:ind w:right="-191" w:rightChars="-91"/>
        <w:contextualSpacing/>
        <w:jc w:val="center"/>
        <w:rPr>
          <w:rFonts w:ascii="宋体" w:hAnsi="宋体" w:eastAsia="宋体"/>
          <w:b/>
          <w:sz w:val="24"/>
          <w:szCs w:val="24"/>
        </w:rPr>
      </w:pPr>
      <w:r>
        <w:rPr>
          <w:rFonts w:hint="eastAsia" w:ascii="宋体" w:hAnsi="宋体" w:eastAsia="宋体"/>
          <w:b/>
          <w:sz w:val="24"/>
          <w:szCs w:val="24"/>
        </w:rPr>
        <w:t>一、重点工作解析：</w:t>
      </w:r>
    </w:p>
    <w:p>
      <w:pPr>
        <w:adjustRightInd w:val="0"/>
        <w:snapToGrid w:val="0"/>
        <w:spacing w:line="360" w:lineRule="auto"/>
        <w:ind w:right="-191" w:rightChars="-91"/>
        <w:contextualSpacing/>
        <w:jc w:val="left"/>
        <w:rPr>
          <w:rFonts w:ascii="宋体" w:hAnsi="宋体" w:eastAsia="宋体"/>
          <w:szCs w:val="21"/>
        </w:rPr>
      </w:pPr>
      <w:r>
        <w:rPr>
          <w:rFonts w:hint="eastAsia" w:ascii="宋体" w:hAnsi="宋体" w:eastAsia="宋体"/>
          <w:szCs w:val="21"/>
          <w:lang w:eastAsia="zh-CN"/>
        </w:rPr>
        <w:t>2018</w:t>
      </w:r>
      <w:r>
        <w:rPr>
          <w:rFonts w:hint="eastAsia" w:ascii="宋体" w:hAnsi="宋体" w:eastAsia="宋体"/>
          <w:szCs w:val="21"/>
        </w:rPr>
        <w:t>年重点阐述几个工作模块，制定各模块的工作大纲，主要工作模块如下表简述：</w:t>
      </w:r>
    </w:p>
    <w:p>
      <w:pPr>
        <w:adjustRightInd w:val="0"/>
        <w:snapToGrid w:val="0"/>
        <w:spacing w:line="360" w:lineRule="auto"/>
        <w:ind w:right="-191" w:rightChars="-91"/>
        <w:contextualSpacing/>
        <w:jc w:val="center"/>
        <w:rPr>
          <w:rFonts w:ascii="宋体" w:hAnsi="宋体" w:eastAsia="宋体"/>
          <w:szCs w:val="21"/>
        </w:rPr>
      </w:pPr>
      <w:r>
        <w:rPr>
          <w:rFonts w:hint="eastAsia" w:ascii="宋体" w:hAnsi="宋体" w:eastAsia="宋体"/>
          <w:szCs w:val="21"/>
        </w:rPr>
        <w:drawing>
          <wp:inline distT="0" distB="0" distL="0" distR="0">
            <wp:extent cx="5667375" cy="2790825"/>
            <wp:effectExtent l="0" t="38100" r="0" b="66675"/>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pPr>
        <w:adjustRightInd w:val="0"/>
        <w:snapToGrid w:val="0"/>
        <w:spacing w:line="360" w:lineRule="auto"/>
        <w:ind w:right="-191" w:rightChars="-91"/>
        <w:contextualSpacing/>
        <w:jc w:val="left"/>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招聘管理——</w:t>
      </w:r>
    </w:p>
    <w:p>
      <w:pPr>
        <w:adjustRightInd w:val="0"/>
        <w:snapToGrid w:val="0"/>
        <w:spacing w:line="360" w:lineRule="auto"/>
        <w:ind w:right="-191" w:rightChars="-91" w:firstLine="413" w:firstLineChars="196"/>
        <w:contextualSpacing/>
        <w:jc w:val="left"/>
        <w:rPr>
          <w:rFonts w:ascii="宋体" w:hAnsi="宋体" w:eastAsia="宋体"/>
          <w:b/>
          <w:szCs w:val="21"/>
        </w:rPr>
      </w:pPr>
      <w:r>
        <w:rPr>
          <w:rFonts w:hint="eastAsia" w:ascii="宋体" w:hAnsi="宋体" w:eastAsia="宋体"/>
          <w:b/>
          <w:szCs w:val="21"/>
        </w:rPr>
        <w:t>逐步开发更多的招聘渠道，以满足公司较大的用人缺口，以下为</w:t>
      </w:r>
      <w:r>
        <w:rPr>
          <w:rFonts w:hint="eastAsia" w:ascii="宋体" w:hAnsi="宋体" w:eastAsia="宋体"/>
          <w:b/>
          <w:szCs w:val="21"/>
          <w:lang w:eastAsia="zh-CN"/>
        </w:rPr>
        <w:t>2018</w:t>
      </w:r>
      <w:r>
        <w:rPr>
          <w:rFonts w:hint="eastAsia" w:ascii="宋体" w:hAnsi="宋体" w:eastAsia="宋体"/>
          <w:b/>
          <w:szCs w:val="21"/>
        </w:rPr>
        <w:t>年各部门招聘需求：</w:t>
      </w:r>
    </w:p>
    <w:p>
      <w:pPr>
        <w:adjustRightInd w:val="0"/>
        <w:snapToGrid w:val="0"/>
        <w:spacing w:line="360" w:lineRule="auto"/>
        <w:ind w:right="-191" w:rightChars="-91"/>
        <w:contextualSpacing/>
        <w:jc w:val="left"/>
        <w:rPr>
          <w:rFonts w:ascii="宋体" w:hAnsi="宋体" w:eastAsia="宋体"/>
          <w:b/>
          <w:szCs w:val="21"/>
        </w:rPr>
      </w:pPr>
      <w:r>
        <w:rPr>
          <w:rFonts w:hint="eastAsia" w:ascii="宋体" w:hAnsi="宋体" w:eastAsia="宋体"/>
          <w:b/>
          <w:szCs w:val="21"/>
        </w:rPr>
        <w:t>◇办公事业部：2人</w:t>
      </w:r>
    </w:p>
    <w:p>
      <w:pPr>
        <w:adjustRightInd w:val="0"/>
        <w:snapToGrid w:val="0"/>
        <w:spacing w:line="360" w:lineRule="auto"/>
        <w:ind w:right="-191" w:rightChars="-91" w:firstLine="420" w:firstLineChars="200"/>
        <w:contextualSpacing/>
        <w:jc w:val="left"/>
        <w:rPr>
          <w:rFonts w:ascii="宋体" w:hAnsi="宋体" w:eastAsia="宋体"/>
          <w:szCs w:val="21"/>
        </w:rPr>
      </w:pPr>
      <w:r>
        <w:rPr>
          <w:rFonts w:hint="eastAsia" w:ascii="宋体" w:hAnsi="宋体" w:eastAsia="宋体"/>
          <w:szCs w:val="21"/>
        </w:rPr>
        <w:t>1、负责市场前端开拓，收集相关市场信息及客户基础产品需求，将市场的触角延伸至广东省外。</w:t>
      </w:r>
    </w:p>
    <w:p>
      <w:pPr>
        <w:adjustRightInd w:val="0"/>
        <w:snapToGrid w:val="0"/>
        <w:spacing w:line="360" w:lineRule="auto"/>
        <w:ind w:right="-191" w:rightChars="-91"/>
        <w:contextualSpacing/>
        <w:jc w:val="left"/>
        <w:rPr>
          <w:rFonts w:ascii="宋体" w:hAnsi="宋体" w:eastAsia="宋体"/>
          <w:b/>
          <w:szCs w:val="21"/>
        </w:rPr>
      </w:pPr>
      <w:r>
        <w:rPr>
          <w:rFonts w:hint="eastAsia" w:ascii="宋体" w:hAnsi="宋体" w:eastAsia="宋体"/>
          <w:b/>
          <w:szCs w:val="21"/>
        </w:rPr>
        <w:t>◇大行业事业部：2-5人</w:t>
      </w:r>
    </w:p>
    <w:p>
      <w:pPr>
        <w:adjustRightInd w:val="0"/>
        <w:snapToGrid w:val="0"/>
        <w:spacing w:line="360" w:lineRule="auto"/>
        <w:ind w:right="-191" w:rightChars="-91" w:firstLine="420"/>
        <w:contextualSpacing/>
        <w:jc w:val="left"/>
        <w:rPr>
          <w:rFonts w:ascii="宋体" w:hAnsi="宋体" w:eastAsia="宋体"/>
          <w:szCs w:val="21"/>
        </w:rPr>
      </w:pPr>
      <w:r>
        <w:rPr>
          <w:rFonts w:hint="eastAsia" w:ascii="宋体" w:hAnsi="宋体" w:eastAsia="宋体"/>
          <w:szCs w:val="21"/>
        </w:rPr>
        <w:t>1、配送中心1-3人，以配送中心为销售基准点辐射周边工业区，实现相关产品的销售，同时也作为部门及公司的销售储备力量。</w:t>
      </w:r>
    </w:p>
    <w:p>
      <w:pPr>
        <w:spacing w:line="360" w:lineRule="auto"/>
        <w:ind w:firstLine="420"/>
      </w:pPr>
      <w:r>
        <w:rPr>
          <w:rFonts w:hint="eastAsia"/>
        </w:rPr>
        <w:t xml:space="preserve">2、基础销售岗1-2人，以行业或者产品线作为划分，进行大客户销售。 </w:t>
      </w:r>
    </w:p>
    <w:p>
      <w:pPr>
        <w:spacing w:line="360" w:lineRule="auto"/>
        <w:rPr>
          <w:b/>
        </w:rPr>
      </w:pPr>
      <w:r>
        <w:rPr>
          <w:rFonts w:hint="eastAsia" w:ascii="宋体" w:hAnsi="宋体" w:eastAsia="宋体"/>
          <w:b/>
          <w:szCs w:val="21"/>
        </w:rPr>
        <w:t>◇</w:t>
      </w:r>
      <w:r>
        <w:rPr>
          <w:rFonts w:hint="eastAsia"/>
          <w:b/>
        </w:rPr>
        <w:t>产品事业部：1-2人</w:t>
      </w:r>
    </w:p>
    <w:p>
      <w:pPr>
        <w:spacing w:line="360" w:lineRule="auto"/>
        <w:ind w:firstLine="420"/>
      </w:pPr>
      <w:r>
        <w:rPr>
          <w:rFonts w:hint="eastAsia"/>
        </w:rPr>
        <w:t>1、以行业或者产品线，进行大客户销售。后期保留一人作销售辅助相关工作，例如老客户跟进项目成交后实施等。</w:t>
      </w:r>
    </w:p>
    <w:p>
      <w:pPr>
        <w:spacing w:line="360" w:lineRule="auto"/>
        <w:rPr>
          <w:b/>
        </w:rPr>
      </w:pPr>
      <w:r>
        <w:rPr>
          <w:rFonts w:hint="eastAsia" w:ascii="宋体" w:hAnsi="宋体" w:eastAsia="宋体"/>
          <w:b/>
          <w:szCs w:val="21"/>
        </w:rPr>
        <w:t>◇</w:t>
      </w:r>
      <w:r>
        <w:rPr>
          <w:rFonts w:hint="eastAsia"/>
          <w:b/>
        </w:rPr>
        <w:t>自动化事业部：1-2人</w:t>
      </w:r>
    </w:p>
    <w:p>
      <w:pPr>
        <w:spacing w:line="360" w:lineRule="auto"/>
        <w:ind w:firstLine="412"/>
      </w:pPr>
      <w:r>
        <w:rPr>
          <w:rFonts w:hint="eastAsia"/>
        </w:rPr>
        <w:t>1、销售工程师或者项目助理工作为主，与部门主管协同进行市场开拓与项目攻关。目前该部门已提出考虑招聘自动化相关专业应届毕业生作为培养对象。</w:t>
      </w:r>
    </w:p>
    <w:p>
      <w:pPr>
        <w:spacing w:line="360" w:lineRule="auto"/>
        <w:jc w:val="left"/>
        <w:rPr>
          <w:b/>
        </w:rPr>
      </w:pPr>
      <w:r>
        <w:rPr>
          <w:rFonts w:hint="eastAsia" w:ascii="宋体" w:hAnsi="宋体" w:eastAsia="宋体"/>
          <w:b/>
          <w:szCs w:val="21"/>
        </w:rPr>
        <w:t>◇</w:t>
      </w:r>
      <w:r>
        <w:rPr>
          <w:rFonts w:hint="eastAsia"/>
          <w:b/>
        </w:rPr>
        <w:t>影像采集事业部：1-2人</w:t>
      </w:r>
    </w:p>
    <w:p>
      <w:pPr>
        <w:spacing w:line="360" w:lineRule="auto"/>
        <w:ind w:firstLine="412"/>
      </w:pPr>
      <w:r>
        <w:rPr>
          <w:rFonts w:hint="eastAsia"/>
        </w:rPr>
        <w:t>目前暂无用人需求，但从市场开拓情况来看，需预配置储备人员，以便在后期能承接现有的行业市场开拓或新行业市场开拓工作。</w:t>
      </w:r>
    </w:p>
    <w:p>
      <w:pPr>
        <w:adjustRightInd w:val="0"/>
        <w:snapToGrid w:val="0"/>
        <w:spacing w:line="360" w:lineRule="auto"/>
        <w:ind w:right="-191" w:rightChars="-91"/>
        <w:contextualSpacing/>
        <w:jc w:val="left"/>
        <w:rPr>
          <w:b/>
        </w:rPr>
      </w:pPr>
      <w:r>
        <w:rPr>
          <w:rFonts w:hint="eastAsia" w:ascii="宋体" w:hAnsi="宋体" w:eastAsia="宋体"/>
          <w:b/>
          <w:szCs w:val="21"/>
        </w:rPr>
        <w:t>◇</w:t>
      </w:r>
      <w:r>
        <w:rPr>
          <w:rFonts w:hint="eastAsia"/>
          <w:b/>
        </w:rPr>
        <w:t>采购办：1人</w:t>
      </w:r>
    </w:p>
    <w:p>
      <w:pPr>
        <w:adjustRightInd w:val="0"/>
        <w:snapToGrid w:val="0"/>
        <w:spacing w:line="360" w:lineRule="auto"/>
        <w:ind w:right="-191" w:rightChars="-91" w:firstLine="420" w:firstLineChars="200"/>
        <w:contextualSpacing/>
        <w:jc w:val="left"/>
        <w:rPr>
          <w:rFonts w:ascii="宋体" w:hAnsi="宋体" w:eastAsia="宋体"/>
          <w:szCs w:val="21"/>
        </w:rPr>
      </w:pPr>
      <w:r>
        <w:rPr>
          <w:rFonts w:hint="eastAsia"/>
        </w:rPr>
        <w:t>专职负责公司相关的采购管理工作。</w:t>
      </w:r>
    </w:p>
    <w:p>
      <w:pPr>
        <w:adjustRightInd w:val="0"/>
        <w:snapToGrid w:val="0"/>
        <w:spacing w:line="360" w:lineRule="auto"/>
        <w:ind w:right="-191" w:rightChars="-91"/>
        <w:contextualSpacing/>
        <w:jc w:val="left"/>
        <w:rPr>
          <w:rFonts w:ascii="宋体" w:hAnsi="宋体" w:eastAsia="宋体"/>
          <w:szCs w:val="21"/>
        </w:rPr>
      </w:pPr>
      <w:r>
        <w:rPr>
          <w:rFonts w:hint="eastAsia" w:ascii="宋体" w:hAnsi="宋体" w:eastAsia="宋体"/>
          <w:szCs w:val="21"/>
        </w:rPr>
        <w:t xml:space="preserve">◆  </w:t>
      </w:r>
      <w:r>
        <w:rPr>
          <w:rFonts w:hint="eastAsia" w:ascii="宋体" w:hAnsi="宋体" w:eastAsia="宋体"/>
          <w:b/>
          <w:szCs w:val="21"/>
        </w:rPr>
        <w:t>培训——</w:t>
      </w:r>
    </w:p>
    <w:p>
      <w:pPr>
        <w:adjustRightInd w:val="0"/>
        <w:snapToGrid w:val="0"/>
        <w:spacing w:line="360" w:lineRule="auto"/>
        <w:ind w:right="-191" w:rightChars="-91" w:firstLine="413" w:firstLineChars="196"/>
        <w:contextualSpacing/>
        <w:jc w:val="left"/>
        <w:rPr>
          <w:rFonts w:ascii="宋体" w:hAnsi="宋体" w:eastAsia="宋体"/>
          <w:b/>
          <w:szCs w:val="21"/>
        </w:rPr>
      </w:pPr>
      <w:r>
        <w:rPr>
          <w:rFonts w:hint="eastAsia" w:ascii="宋体" w:hAnsi="宋体" w:eastAsia="宋体"/>
          <w:b/>
          <w:szCs w:val="21"/>
        </w:rPr>
        <w:t>在预设好相关培训大纲的同时，需要着重储备一批内训讲师，承担培训讲师工作的人员为公司内部及外部人员，由人事行政部统筹安排协调。以下为</w:t>
      </w:r>
      <w:r>
        <w:rPr>
          <w:rFonts w:hint="eastAsia" w:ascii="宋体" w:hAnsi="宋体" w:eastAsia="宋体"/>
          <w:b/>
          <w:szCs w:val="21"/>
          <w:lang w:eastAsia="zh-CN"/>
        </w:rPr>
        <w:t>2018</w:t>
      </w:r>
      <w:r>
        <w:rPr>
          <w:rFonts w:hint="eastAsia" w:ascii="宋体" w:hAnsi="宋体" w:eastAsia="宋体"/>
          <w:b/>
          <w:szCs w:val="21"/>
        </w:rPr>
        <w:t>年培训计划大纲：</w:t>
      </w:r>
    </w:p>
    <w:p>
      <w:pPr>
        <w:spacing w:line="360" w:lineRule="auto"/>
        <w:ind w:firstLine="413" w:firstLineChars="196"/>
        <w:jc w:val="left"/>
      </w:pPr>
      <w:r>
        <w:rPr>
          <w:rFonts w:hint="eastAsia"/>
          <w:b/>
        </w:rPr>
        <w:t>1、新员工培训：</w:t>
      </w:r>
      <w:r>
        <w:rPr>
          <w:rFonts w:hint="eastAsia"/>
        </w:rPr>
        <w:t>将新员工培训工作以素养、心态、技能三个方面进行拆分。同时新员工培训期依旧保持一个月。重点带训部门留在人事行政部。</w:t>
      </w:r>
    </w:p>
    <w:p>
      <w:pPr>
        <w:spacing w:line="360" w:lineRule="auto"/>
        <w:ind w:firstLine="413" w:firstLineChars="196"/>
        <w:jc w:val="left"/>
      </w:pPr>
      <w:r>
        <w:rPr>
          <w:rFonts w:hint="eastAsia"/>
          <w:b/>
        </w:rPr>
        <w:t>2、素养培训：</w:t>
      </w:r>
      <w:r>
        <w:rPr>
          <w:rFonts w:hint="eastAsia"/>
        </w:rPr>
        <w:t>素养培训包括《商务礼仪》、《社交礼仪》、《办公礼仪》《心态》等，其中部分课题作为公司员工硬性素养要求，将整合到日后相关的行政管理制度当中。</w:t>
      </w:r>
    </w:p>
    <w:p>
      <w:pPr>
        <w:spacing w:line="360" w:lineRule="auto"/>
        <w:ind w:firstLine="413" w:firstLineChars="196"/>
        <w:jc w:val="left"/>
      </w:pPr>
      <w:r>
        <w:rPr>
          <w:rFonts w:hint="eastAsia"/>
          <w:b/>
        </w:rPr>
        <w:t>3、技能培训：</w:t>
      </w:r>
      <w:r>
        <w:rPr>
          <w:rFonts w:hint="eastAsia"/>
        </w:rPr>
        <w:t>技能培训包括《电话沟通技巧》、《谈判技巧》、《前端市场开拓技巧》、《项目展示技巧》、《产品展示技巧》、《项目方案撰写》、《培训技巧》、《团队管理》、《中层管理》等，以上课题的受众面涵盖销售环节及后勤环节的管理岗与基础岗。培训讲师将从以下三个方面进行筛选：</w:t>
      </w:r>
    </w:p>
    <w:p>
      <w:pPr>
        <w:spacing w:line="360" w:lineRule="auto"/>
        <w:ind w:firstLine="411" w:firstLineChars="196"/>
        <w:jc w:val="left"/>
      </w:pPr>
      <w:r>
        <w:rPr>
          <w:rFonts w:hint="eastAsia"/>
        </w:rPr>
        <w:t>a、人事行政部。</w:t>
      </w:r>
    </w:p>
    <w:p>
      <w:pPr>
        <w:spacing w:line="360" w:lineRule="auto"/>
        <w:ind w:firstLine="411" w:firstLineChars="196"/>
        <w:jc w:val="left"/>
      </w:pPr>
      <w:r>
        <w:rPr>
          <w:rFonts w:hint="eastAsia"/>
        </w:rPr>
        <w:t>b、其他部门。</w:t>
      </w:r>
    </w:p>
    <w:p>
      <w:pPr>
        <w:spacing w:line="360" w:lineRule="auto"/>
        <w:ind w:firstLine="411" w:firstLineChars="196"/>
        <w:jc w:val="left"/>
      </w:pPr>
      <w:r>
        <w:rPr>
          <w:rFonts w:hint="eastAsia"/>
        </w:rPr>
        <w:t>c、公司外部人员。</w:t>
      </w:r>
    </w:p>
    <w:p>
      <w:pPr>
        <w:spacing w:line="360" w:lineRule="auto"/>
        <w:ind w:firstLine="413" w:firstLineChars="196"/>
        <w:jc w:val="left"/>
      </w:pPr>
      <w:r>
        <w:rPr>
          <w:rFonts w:hint="eastAsia"/>
          <w:b/>
        </w:rPr>
        <w:t>4、专业培训：</w:t>
      </w:r>
      <w:r>
        <w:rPr>
          <w:rFonts w:hint="eastAsia"/>
        </w:rPr>
        <w:t>专业培训重点集中在以下两个方面：</w:t>
      </w:r>
    </w:p>
    <w:p>
      <w:pPr>
        <w:spacing w:line="360" w:lineRule="auto"/>
        <w:ind w:firstLine="420" w:firstLineChars="200"/>
        <w:jc w:val="left"/>
      </w:pPr>
      <w:r>
        <w:rPr>
          <w:rFonts w:hint="eastAsia"/>
        </w:rPr>
        <w:t>a、销售相关的《产品系列培训》、《营销》、《供应商甄选》等。</w:t>
      </w:r>
    </w:p>
    <w:p>
      <w:pPr>
        <w:spacing w:line="360" w:lineRule="auto"/>
        <w:ind w:firstLine="420" w:firstLineChars="200"/>
      </w:pPr>
      <w:r>
        <w:rPr>
          <w:rFonts w:hint="eastAsia"/>
        </w:rPr>
        <w:t>b、工作技能方面，例如：《财务》、《TTT》、《产品技术》等。</w:t>
      </w:r>
    </w:p>
    <w:p>
      <w:pPr>
        <w:spacing w:line="360" w:lineRule="auto"/>
        <w:ind w:firstLine="420" w:firstLineChars="200"/>
      </w:pPr>
      <w:r>
        <w:rPr>
          <w:rFonts w:hint="eastAsia"/>
        </w:rPr>
        <w:t>诸如此类相关专业度较高的培训，可根据公司实际发展进度，挑选对应员工到相关机构或同行业企业进行进修，以满足公司更高层次的需求。</w:t>
      </w:r>
    </w:p>
    <w:p>
      <w:pPr>
        <w:spacing w:line="360" w:lineRule="auto"/>
        <w:ind w:firstLine="420" w:firstLineChars="200"/>
        <w:rPr>
          <w:rFonts w:ascii="宋体" w:hAnsi="宋体" w:eastAsia="宋体"/>
          <w:szCs w:val="21"/>
        </w:rPr>
      </w:pPr>
      <w:r>
        <w:rPr>
          <w:rFonts w:hint="eastAsia" w:ascii="宋体" w:hAnsi="宋体" w:eastAsia="宋体"/>
          <w:szCs w:val="21"/>
        </w:rPr>
        <w:t>附加说明：</w:t>
      </w:r>
      <w:r>
        <w:rPr>
          <w:rFonts w:hint="eastAsia" w:ascii="宋体" w:hAnsi="宋体" w:eastAsia="宋体"/>
          <w:szCs w:val="21"/>
          <w:lang w:eastAsia="zh-CN"/>
        </w:rPr>
        <w:t>2018</w:t>
      </w:r>
      <w:r>
        <w:rPr>
          <w:rFonts w:hint="eastAsia" w:ascii="宋体" w:hAnsi="宋体" w:eastAsia="宋体"/>
          <w:szCs w:val="21"/>
        </w:rPr>
        <w:t>年的培训工作不局限公司内部培训（不含拓展），</w:t>
      </w:r>
      <w:r>
        <w:rPr>
          <w:rFonts w:hint="eastAsia" w:ascii="宋体" w:hAnsi="宋体" w:eastAsia="宋体"/>
          <w:szCs w:val="21"/>
          <w:lang w:eastAsia="zh-CN"/>
        </w:rPr>
        <w:t>2018</w:t>
      </w:r>
      <w:r>
        <w:rPr>
          <w:rFonts w:hint="eastAsia" w:ascii="宋体" w:hAnsi="宋体" w:eastAsia="宋体"/>
          <w:szCs w:val="21"/>
        </w:rPr>
        <w:t>培训计划所提到的“外联培训”未能真正实施，在</w:t>
      </w:r>
      <w:r>
        <w:rPr>
          <w:rFonts w:hint="eastAsia" w:ascii="宋体" w:hAnsi="宋体" w:eastAsia="宋体"/>
          <w:szCs w:val="21"/>
          <w:lang w:eastAsia="zh-CN"/>
        </w:rPr>
        <w:t>2018</w:t>
      </w:r>
      <w:r>
        <w:rPr>
          <w:rFonts w:hint="eastAsia" w:ascii="宋体" w:hAnsi="宋体" w:eastAsia="宋体"/>
          <w:szCs w:val="21"/>
        </w:rPr>
        <w:t>年的培训计划当中需要提上议程。</w:t>
      </w:r>
    </w:p>
    <w:p>
      <w:pPr>
        <w:spacing w:line="360" w:lineRule="auto"/>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行政管理——</w:t>
      </w:r>
    </w:p>
    <w:p>
      <w:pPr>
        <w:spacing w:line="360" w:lineRule="auto"/>
        <w:ind w:firstLine="413" w:firstLineChars="196"/>
        <w:rPr>
          <w:rFonts w:ascii="宋体" w:hAnsi="宋体" w:eastAsia="宋体"/>
          <w:b/>
          <w:szCs w:val="21"/>
        </w:rPr>
      </w:pPr>
      <w:r>
        <w:rPr>
          <w:rFonts w:hint="eastAsia" w:ascii="宋体" w:hAnsi="宋体" w:eastAsia="宋体"/>
          <w:b/>
          <w:szCs w:val="21"/>
        </w:rPr>
        <w:t>在</w:t>
      </w:r>
      <w:r>
        <w:rPr>
          <w:rFonts w:hint="eastAsia" w:ascii="宋体" w:hAnsi="宋体" w:eastAsia="宋体"/>
          <w:b/>
          <w:szCs w:val="21"/>
          <w:lang w:eastAsia="zh-CN"/>
        </w:rPr>
        <w:t>2018</w:t>
      </w:r>
      <w:r>
        <w:rPr>
          <w:rFonts w:hint="eastAsia" w:ascii="宋体" w:hAnsi="宋体" w:eastAsia="宋体"/>
          <w:b/>
          <w:szCs w:val="21"/>
        </w:rPr>
        <w:t>年，将重新配置相关行政管理工作，从Q1-Q4季度从以下几个方面的着手：</w:t>
      </w:r>
    </w:p>
    <w:p>
      <w:pPr>
        <w:spacing w:line="360" w:lineRule="auto"/>
        <w:ind w:firstLine="420" w:firstLineChars="200"/>
        <w:rPr>
          <w:rFonts w:ascii="宋体" w:hAnsi="宋体" w:eastAsia="宋体"/>
          <w:szCs w:val="21"/>
        </w:rPr>
      </w:pPr>
      <w:r>
        <w:rPr>
          <w:rFonts w:hint="eastAsia" w:ascii="宋体" w:hAnsi="宋体" w:eastAsia="宋体"/>
          <w:szCs w:val="21"/>
        </w:rPr>
        <w:t>1、整合或精简部分行政管理制度，让公司管理轻装上阵的同时，满足公司内部管理所需。</w:t>
      </w:r>
    </w:p>
    <w:p>
      <w:pPr>
        <w:spacing w:line="360" w:lineRule="auto"/>
        <w:ind w:firstLine="420" w:firstLineChars="200"/>
      </w:pPr>
      <w:r>
        <w:rPr>
          <w:rFonts w:hint="eastAsia"/>
        </w:rPr>
        <w:t>2、加大行政监管力度，落实责任制，从而降低管理成本。</w:t>
      </w:r>
    </w:p>
    <w:p>
      <w:pPr>
        <w:spacing w:line="360" w:lineRule="auto"/>
        <w:ind w:firstLine="420" w:firstLineChars="200"/>
      </w:pPr>
      <w:r>
        <w:rPr>
          <w:rFonts w:hint="eastAsia"/>
        </w:rPr>
        <w:t>3、对部分政管理职权重新分配，明确各项制度出口，建立所有员工的工作秩序。</w:t>
      </w:r>
    </w:p>
    <w:p>
      <w:pPr>
        <w:spacing w:line="360" w:lineRule="auto"/>
        <w:ind w:firstLine="417" w:firstLineChars="198"/>
      </w:pPr>
      <w:r>
        <w:rPr>
          <w:rFonts w:hint="eastAsia"/>
          <w:b/>
        </w:rPr>
        <w:t>附加说明：</w:t>
      </w:r>
      <w:r>
        <w:rPr>
          <w:rFonts w:hint="eastAsia"/>
        </w:rPr>
        <w:t>行政管理方面，无论是化繁为简还是化简为繁，主要目的不是给公司管理套上“枷锁”，而是让公司管理树立秩序。</w:t>
      </w:r>
    </w:p>
    <w:p>
      <w:pPr>
        <w:spacing w:line="360" w:lineRule="auto"/>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绩效考核——</w:t>
      </w:r>
    </w:p>
    <w:p>
      <w:pPr>
        <w:spacing w:line="360" w:lineRule="auto"/>
        <w:ind w:firstLine="413" w:firstLineChars="196"/>
        <w:rPr>
          <w:b/>
        </w:rPr>
      </w:pPr>
      <w:r>
        <w:rPr>
          <w:rFonts w:hint="eastAsia"/>
          <w:b/>
        </w:rPr>
        <w:t>依旧按照季度进行绩效考核，同时半年为一小结。以下几个方面将会有变动：</w:t>
      </w:r>
    </w:p>
    <w:p>
      <w:pPr>
        <w:spacing w:line="360" w:lineRule="auto"/>
        <w:ind w:firstLine="420" w:firstLineChars="200"/>
      </w:pPr>
      <w:r>
        <w:rPr>
          <w:rFonts w:hint="eastAsia"/>
        </w:rPr>
        <w:t>1、考核框架，有了</w:t>
      </w:r>
      <w:r>
        <w:rPr>
          <w:rFonts w:hint="eastAsia"/>
          <w:lang w:eastAsia="zh-CN"/>
        </w:rPr>
        <w:t>2018</w:t>
      </w:r>
      <w:r>
        <w:rPr>
          <w:rFonts w:hint="eastAsia"/>
        </w:rPr>
        <w:t>年度绩效考核的相关数据作为依托，16年相关考核指标将增加多项环比评价项，同时考核指标将细化到员工的日常行为。</w:t>
      </w:r>
    </w:p>
    <w:p>
      <w:pPr>
        <w:spacing w:line="360" w:lineRule="auto"/>
        <w:ind w:firstLine="420" w:firstLineChars="200"/>
      </w:pPr>
      <w:r>
        <w:rPr>
          <w:rFonts w:hint="eastAsia"/>
        </w:rPr>
        <w:t>2、结果导向：除去附属的基础销售岗进阶以外，将对得分前后10%的人员进行奖惩：对优秀者的奖励进行提升（不局限与现金奖励），对落后者实施处罚（例如：连续两季度落后者，直接解聘。但不局限此）。</w:t>
      </w:r>
    </w:p>
    <w:p>
      <w:pPr>
        <w:spacing w:line="360" w:lineRule="auto"/>
        <w:ind w:firstLine="420" w:firstLineChars="200"/>
      </w:pPr>
      <w:r>
        <w:rPr>
          <w:rFonts w:hint="eastAsia"/>
        </w:rPr>
        <w:t>3、加强绩效考核宣导，将员工考核直接关联至部门绩效。</w:t>
      </w:r>
    </w:p>
    <w:p>
      <w:pPr>
        <w:spacing w:line="360" w:lineRule="auto"/>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企宣文案——</w:t>
      </w:r>
    </w:p>
    <w:p>
      <w:pPr>
        <w:spacing w:line="360" w:lineRule="auto"/>
        <w:ind w:firstLine="413" w:firstLineChars="196"/>
        <w:rPr>
          <w:b/>
        </w:rPr>
      </w:pPr>
      <w:r>
        <w:rPr>
          <w:rFonts w:hint="eastAsia"/>
          <w:b/>
        </w:rPr>
        <w:t>根据</w:t>
      </w:r>
      <w:r>
        <w:rPr>
          <w:rFonts w:hint="eastAsia"/>
          <w:b/>
          <w:lang w:eastAsia="zh-CN"/>
        </w:rPr>
        <w:t>2018</w:t>
      </w:r>
      <w:r>
        <w:rPr>
          <w:rFonts w:hint="eastAsia"/>
          <w:b/>
        </w:rPr>
        <w:t>年的工作沉淀，利用“微信公众平台”“公司网站”两个载体对此项工作进项模块化管理。同时，此项工作需联合互联网事业部共同开展，初步计划可以从以下3个方面进行感知：</w:t>
      </w:r>
    </w:p>
    <w:p>
      <w:pPr>
        <w:spacing w:line="360" w:lineRule="auto"/>
        <w:ind w:firstLine="420" w:firstLineChars="200"/>
      </w:pPr>
      <w:r>
        <w:rPr>
          <w:rFonts w:hint="eastAsia"/>
        </w:rPr>
        <w:t>1、内容：按照文案多元化的需求，分为几个题材</w:t>
      </w:r>
    </w:p>
    <w:p>
      <w:pPr>
        <w:spacing w:line="360" w:lineRule="auto"/>
        <w:ind w:firstLine="735" w:firstLineChars="350"/>
      </w:pPr>
      <w:r>
        <w:t>a</w:t>
      </w:r>
      <w:r>
        <w:rPr>
          <w:rFonts w:hint="eastAsia"/>
        </w:rPr>
        <w:t>、产品及行业信息（包含新产品推广）。</w:t>
      </w:r>
    </w:p>
    <w:p>
      <w:pPr>
        <w:spacing w:line="360" w:lineRule="auto"/>
        <w:ind w:firstLine="735" w:firstLineChars="350"/>
      </w:pPr>
      <w:r>
        <w:t>b</w:t>
      </w:r>
      <w:r>
        <w:rPr>
          <w:rFonts w:hint="eastAsia"/>
        </w:rPr>
        <w:t>、企业文化。</w:t>
      </w:r>
    </w:p>
    <w:p>
      <w:pPr>
        <w:spacing w:line="360" w:lineRule="auto"/>
        <w:ind w:firstLine="735" w:firstLineChars="350"/>
      </w:pPr>
      <w:r>
        <w:t>c</w:t>
      </w:r>
      <w:r>
        <w:rPr>
          <w:rFonts w:hint="eastAsia"/>
        </w:rPr>
        <w:t>、时事关注。</w:t>
      </w:r>
    </w:p>
    <w:p>
      <w:pPr>
        <w:spacing w:line="360" w:lineRule="auto"/>
        <w:ind w:firstLine="420" w:firstLineChars="200"/>
      </w:pPr>
      <w:r>
        <w:rPr>
          <w:rFonts w:hint="eastAsia"/>
        </w:rPr>
        <w:t>2、参与者：以部门为单位，定期提供一定数量的相关素材（参考所在部门工作），初步建议：</w:t>
      </w:r>
    </w:p>
    <w:p>
      <w:pPr>
        <w:spacing w:line="360" w:lineRule="auto"/>
        <w:ind w:firstLine="735" w:firstLineChars="350"/>
      </w:pPr>
      <w:r>
        <w:t>a</w:t>
      </w:r>
      <w:r>
        <w:rPr>
          <w:rFonts w:hint="eastAsia"/>
        </w:rPr>
        <w:t>、销售环节：1篇/月（以采纳为准）</w:t>
      </w:r>
    </w:p>
    <w:p>
      <w:pPr>
        <w:spacing w:line="360" w:lineRule="auto"/>
        <w:ind w:firstLine="735" w:firstLineChars="350"/>
      </w:pPr>
      <w:r>
        <w:t>b</w:t>
      </w:r>
      <w:r>
        <w:rPr>
          <w:rFonts w:hint="eastAsia"/>
        </w:rPr>
        <w:t>、后勤环节（本部除外）1篇/季度（以采纳为准）：</w:t>
      </w:r>
    </w:p>
    <w:p>
      <w:pPr>
        <w:spacing w:line="360" w:lineRule="auto"/>
        <w:ind w:firstLine="420" w:firstLineChars="200"/>
      </w:pPr>
      <w:r>
        <w:rPr>
          <w:rFonts w:hint="eastAsia"/>
        </w:rPr>
        <w:t>3、专题策划：开展专题策划，以某一个重大事件或者销售相关事件为节点，做一期专题策划。</w:t>
      </w:r>
    </w:p>
    <w:p>
      <w:pPr>
        <w:spacing w:line="360" w:lineRule="auto"/>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员工关怀——</w:t>
      </w:r>
    </w:p>
    <w:p>
      <w:pPr>
        <w:spacing w:line="360" w:lineRule="auto"/>
        <w:ind w:firstLine="413" w:firstLineChars="196"/>
        <w:rPr>
          <w:b/>
        </w:rPr>
      </w:pPr>
      <w:r>
        <w:rPr>
          <w:rFonts w:hint="eastAsia"/>
          <w:b/>
        </w:rPr>
        <w:t>从以下几个方面进行感知：</w:t>
      </w:r>
    </w:p>
    <w:p>
      <w:pPr>
        <w:spacing w:line="360" w:lineRule="auto"/>
        <w:ind w:firstLine="420" w:firstLineChars="200"/>
      </w:pPr>
      <w:r>
        <w:rPr>
          <w:rFonts w:hint="eastAsia"/>
        </w:rPr>
        <w:t>1、员工生日：以月为单位举行，赠与当月生日员工一份小礼物。时间预计统一在每月中旬。</w:t>
      </w:r>
    </w:p>
    <w:p>
      <w:pPr>
        <w:spacing w:line="360" w:lineRule="auto"/>
        <w:ind w:firstLine="420" w:firstLineChars="200"/>
      </w:pPr>
      <w:r>
        <w:rPr>
          <w:rFonts w:hint="eastAsia"/>
        </w:rPr>
        <w:t>2、活动策划：预备一定数额的活动基金，用于在某一些特殊的时间举行小型的聚会活动。</w:t>
      </w:r>
    </w:p>
    <w:p>
      <w:pPr>
        <w:spacing w:line="360" w:lineRule="auto"/>
        <w:ind w:firstLine="420" w:firstLineChars="200"/>
      </w:pPr>
      <w:r>
        <w:rPr>
          <w:rFonts w:hint="eastAsia"/>
        </w:rPr>
        <w:t>3、新员工关怀：从租房及生活起居到日常工作，给予适当的关怀，让新员工产生一定归属感。</w:t>
      </w:r>
    </w:p>
    <w:p>
      <w:pPr>
        <w:spacing w:line="360" w:lineRule="auto"/>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人员配置——</w:t>
      </w:r>
    </w:p>
    <w:p>
      <w:pPr>
        <w:spacing w:line="360" w:lineRule="auto"/>
        <w:ind w:firstLine="210"/>
        <w:rPr>
          <w:b/>
        </w:rPr>
      </w:pPr>
      <w:r>
        <w:rPr>
          <w:rFonts w:hint="eastAsia"/>
        </w:rPr>
        <w:t xml:space="preserve">  </w:t>
      </w:r>
      <w:r>
        <w:rPr>
          <w:rFonts w:hint="eastAsia"/>
          <w:b/>
        </w:rPr>
        <w:t>通过内部调研、当面沟通、相关考评等方式，对员工所在岗位的匹配度定期进行考评，对于与岗位需求不匹配者或有更优岗位设置方案的人员进行重新调岗定编，并出具岗位说明书。此工作还需几项辅助工作才能真正完善：</w:t>
      </w:r>
    </w:p>
    <w:p>
      <w:pPr>
        <w:spacing w:line="360" w:lineRule="auto"/>
        <w:ind w:firstLine="417" w:firstLineChars="199"/>
      </w:pPr>
      <w:r>
        <w:rPr>
          <w:rFonts w:hint="eastAsia"/>
        </w:rPr>
        <w:t>1、对新增岗位撰写岗位说明书。</w:t>
      </w:r>
    </w:p>
    <w:p>
      <w:pPr>
        <w:spacing w:line="360" w:lineRule="auto"/>
        <w:ind w:firstLine="417" w:firstLineChars="199"/>
      </w:pPr>
      <w:r>
        <w:rPr>
          <w:rFonts w:hint="eastAsia"/>
        </w:rPr>
        <w:t>2、对各部门经理进行宣导，使之理解并配合完成此项工作。</w:t>
      </w:r>
    </w:p>
    <w:p>
      <w:pPr>
        <w:spacing w:line="360" w:lineRule="auto"/>
        <w:ind w:firstLine="417" w:firstLineChars="199"/>
      </w:pPr>
      <w:r>
        <w:rPr>
          <w:rFonts w:hint="eastAsia"/>
        </w:rPr>
        <w:t>3、将此项工作纳入员工手册进行说明。</w:t>
      </w:r>
    </w:p>
    <w:p>
      <w:pPr>
        <w:spacing w:line="360" w:lineRule="auto"/>
        <w:ind w:firstLine="313"/>
        <w:jc w:val="center"/>
        <w:rPr>
          <w:b/>
          <w:sz w:val="24"/>
          <w:szCs w:val="24"/>
        </w:rPr>
      </w:pPr>
      <w:r>
        <w:rPr>
          <w:rFonts w:hint="eastAsia"/>
          <w:b/>
          <w:sz w:val="24"/>
          <w:szCs w:val="24"/>
        </w:rPr>
        <w:t>二、总结陈述</w:t>
      </w:r>
    </w:p>
    <w:p>
      <w:pPr>
        <w:spacing w:line="360" w:lineRule="auto"/>
        <w:ind w:firstLine="417" w:firstLineChars="199"/>
        <w:jc w:val="left"/>
        <w:rPr>
          <w:szCs w:val="21"/>
        </w:rPr>
      </w:pPr>
      <w:r>
        <w:rPr>
          <w:rFonts w:hint="eastAsia"/>
          <w:szCs w:val="21"/>
        </w:rPr>
        <w:t>以上七个工作模块为</w:t>
      </w:r>
      <w:r>
        <w:rPr>
          <w:rFonts w:hint="eastAsia"/>
          <w:szCs w:val="21"/>
          <w:lang w:eastAsia="zh-CN"/>
        </w:rPr>
        <w:t>2018</w:t>
      </w:r>
      <w:r>
        <w:rPr>
          <w:rFonts w:hint="eastAsia"/>
          <w:szCs w:val="21"/>
        </w:rPr>
        <w:t>年人事行政部工作大纲，此大纲为主体工作，有小部分未尽事宜（包含临时分配性工作）。所呈之事如有不妥当之处，望请指正！人事行政部将在通过总经办决议之后，正式逐步施行。</w:t>
      </w:r>
    </w:p>
    <w:p>
      <w:pPr>
        <w:spacing w:line="360" w:lineRule="auto"/>
        <w:ind w:firstLine="313"/>
        <w:jc w:val="right"/>
        <w:rPr>
          <w:szCs w:val="21"/>
        </w:rPr>
      </w:pPr>
    </w:p>
    <w:p>
      <w:pPr>
        <w:spacing w:line="360" w:lineRule="auto"/>
        <w:ind w:firstLine="313"/>
        <w:jc w:val="right"/>
        <w:rPr>
          <w:szCs w:val="21"/>
        </w:rPr>
      </w:pPr>
    </w:p>
    <w:p>
      <w:pPr>
        <w:spacing w:line="360" w:lineRule="auto"/>
        <w:ind w:firstLine="313"/>
        <w:jc w:val="right"/>
        <w:rPr>
          <w:szCs w:val="21"/>
        </w:rPr>
      </w:pPr>
    </w:p>
    <w:p>
      <w:pPr>
        <w:spacing w:line="360" w:lineRule="auto"/>
        <w:ind w:firstLine="313"/>
        <w:jc w:val="right"/>
        <w:rPr>
          <w:szCs w:val="21"/>
        </w:rPr>
      </w:pPr>
    </w:p>
    <w:p>
      <w:pPr>
        <w:spacing w:line="360" w:lineRule="auto"/>
        <w:ind w:firstLine="313"/>
        <w:jc w:val="right"/>
        <w:rPr>
          <w:szCs w:val="21"/>
        </w:rPr>
      </w:pPr>
      <w:r>
        <w:rPr>
          <w:rFonts w:hint="eastAsia"/>
          <w:szCs w:val="21"/>
        </w:rPr>
        <w:t>人事行政部</w:t>
      </w:r>
    </w:p>
    <w:p>
      <w:pPr>
        <w:spacing w:line="360" w:lineRule="auto"/>
        <w:ind w:firstLine="313"/>
        <w:jc w:val="right"/>
        <w:rPr>
          <w:szCs w:val="21"/>
        </w:rPr>
      </w:pPr>
      <w:r>
        <w:rPr>
          <w:rFonts w:hint="eastAsia"/>
          <w:szCs w:val="21"/>
        </w:rPr>
        <w:t>陈述人：XXX</w:t>
      </w:r>
      <w:r>
        <w:rPr>
          <w:szCs w:val="21"/>
        </w:rPr>
        <w:t xml:space="preserve"> </w:t>
      </w:r>
    </w:p>
    <w:p>
      <w:pPr>
        <w:spacing w:line="360" w:lineRule="auto"/>
        <w:ind w:firstLine="313"/>
        <w:jc w:val="right"/>
        <w:rPr>
          <w:szCs w:val="21"/>
        </w:rPr>
      </w:pPr>
      <w:r>
        <w:rPr>
          <w:rFonts w:hint="eastAsia"/>
          <w:szCs w:val="21"/>
          <w:lang w:eastAsia="zh-CN"/>
        </w:rPr>
        <w:t>2018</w:t>
      </w:r>
      <w:r>
        <w:rPr>
          <w:rFonts w:hint="eastAsia"/>
          <w:szCs w:val="21"/>
        </w:rPr>
        <w:t>年1月10日</w:t>
      </w:r>
    </w:p>
    <w:sectPr>
      <w:headerReference r:id="rId5" w:type="first"/>
      <w:footerReference r:id="rId8" w:type="first"/>
      <w:headerReference r:id="rId3" w:type="default"/>
      <w:footerReference r:id="rId6" w:type="default"/>
      <w:headerReference r:id="rId4" w:type="even"/>
      <w:footerReference r:id="rId7" w:type="even"/>
      <w:pgSz w:w="11906" w:h="16838"/>
      <w:pgMar w:top="873" w:right="663" w:bottom="873" w:left="6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sdt>
      <w:sdtPr>
        <w:id w:val="3329390"/>
        <w:docPartObj>
          <w:docPartGallery w:val="AutoText"/>
        </w:docPartObj>
      </w:sdtPr>
      <w:sdtContent>
        <w:r>
          <w:fldChar w:fldCharType="begin"/>
        </w:r>
        <w:r>
          <w:instrText xml:space="preserve"> PAGE   \* MERGEFORMAT </w:instrText>
        </w:r>
        <w:r>
          <w:fldChar w:fldCharType="separate"/>
        </w:r>
        <w:r>
          <w:rPr>
            <w:lang w:val="zh-CN"/>
          </w:rPr>
          <w:t>1</w:t>
        </w:r>
        <w:r>
          <w:rPr>
            <w:lang w:val="zh-CN"/>
          </w:rPr>
          <w:fldChar w:fldCharType="end"/>
        </w:r>
        <w:r>
          <w:rPr>
            <w:rFonts w:hint="eastAsia"/>
          </w:rPr>
          <w:t>页</w:t>
        </w:r>
      </w:sdtContent>
    </w:sdt>
    <w:r>
      <w:rPr>
        <w:rFonts w:hint="eastAsia"/>
      </w:rPr>
      <w:t xml:space="preserve"> 共8页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2AA0"/>
    <w:multiLevelType w:val="multilevel"/>
    <w:tmpl w:val="3AF62AA0"/>
    <w:lvl w:ilvl="0" w:tentative="0">
      <w:start w:val="3"/>
      <w:numFmt w:val="bullet"/>
      <w:lvlText w:val="◆"/>
      <w:lvlJc w:val="left"/>
      <w:pPr>
        <w:ind w:left="450" w:hanging="360"/>
      </w:pPr>
      <w:rPr>
        <w:rFonts w:hint="eastAsia" w:ascii="宋体" w:hAnsi="宋体" w:eastAsia="宋体" w:cstheme="minorBidi"/>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7F27"/>
    <w:rsid w:val="00005D87"/>
    <w:rsid w:val="00016BBC"/>
    <w:rsid w:val="00024D90"/>
    <w:rsid w:val="00024ED5"/>
    <w:rsid w:val="000268BE"/>
    <w:rsid w:val="000269E3"/>
    <w:rsid w:val="0002743B"/>
    <w:rsid w:val="00027CC8"/>
    <w:rsid w:val="00042142"/>
    <w:rsid w:val="000433D3"/>
    <w:rsid w:val="00047DFA"/>
    <w:rsid w:val="000719EA"/>
    <w:rsid w:val="00094D86"/>
    <w:rsid w:val="000A2955"/>
    <w:rsid w:val="000C5F2B"/>
    <w:rsid w:val="000D7883"/>
    <w:rsid w:val="000E1195"/>
    <w:rsid w:val="000E35BB"/>
    <w:rsid w:val="000E37EF"/>
    <w:rsid w:val="000E49DB"/>
    <w:rsid w:val="000E6C35"/>
    <w:rsid w:val="000F41A3"/>
    <w:rsid w:val="00100A5D"/>
    <w:rsid w:val="0011240B"/>
    <w:rsid w:val="001249FA"/>
    <w:rsid w:val="00132DBB"/>
    <w:rsid w:val="001407C1"/>
    <w:rsid w:val="00142366"/>
    <w:rsid w:val="00142E71"/>
    <w:rsid w:val="001506FA"/>
    <w:rsid w:val="00151770"/>
    <w:rsid w:val="00170A79"/>
    <w:rsid w:val="00172047"/>
    <w:rsid w:val="00181C07"/>
    <w:rsid w:val="001C1F80"/>
    <w:rsid w:val="001C539A"/>
    <w:rsid w:val="001C5C7A"/>
    <w:rsid w:val="001E0110"/>
    <w:rsid w:val="001F5C59"/>
    <w:rsid w:val="001F6C5C"/>
    <w:rsid w:val="00216409"/>
    <w:rsid w:val="00225B58"/>
    <w:rsid w:val="00230C54"/>
    <w:rsid w:val="00231C3A"/>
    <w:rsid w:val="00232CB8"/>
    <w:rsid w:val="002347C5"/>
    <w:rsid w:val="00240DA3"/>
    <w:rsid w:val="002512BB"/>
    <w:rsid w:val="00265380"/>
    <w:rsid w:val="002667DC"/>
    <w:rsid w:val="00294C41"/>
    <w:rsid w:val="002962C4"/>
    <w:rsid w:val="002A0F9B"/>
    <w:rsid w:val="002A2070"/>
    <w:rsid w:val="002B1F0C"/>
    <w:rsid w:val="002C337B"/>
    <w:rsid w:val="002D5985"/>
    <w:rsid w:val="002E0671"/>
    <w:rsid w:val="00300A3D"/>
    <w:rsid w:val="00302D5A"/>
    <w:rsid w:val="003042B3"/>
    <w:rsid w:val="00311650"/>
    <w:rsid w:val="00322FFA"/>
    <w:rsid w:val="003231C2"/>
    <w:rsid w:val="003267E1"/>
    <w:rsid w:val="003312C4"/>
    <w:rsid w:val="00332BF7"/>
    <w:rsid w:val="00335A9A"/>
    <w:rsid w:val="00344B50"/>
    <w:rsid w:val="003534E2"/>
    <w:rsid w:val="003945D7"/>
    <w:rsid w:val="003A121E"/>
    <w:rsid w:val="003A34B0"/>
    <w:rsid w:val="003A37D6"/>
    <w:rsid w:val="003A49F8"/>
    <w:rsid w:val="003A6054"/>
    <w:rsid w:val="003E1506"/>
    <w:rsid w:val="003F1A33"/>
    <w:rsid w:val="003F7CC0"/>
    <w:rsid w:val="004215AA"/>
    <w:rsid w:val="00425C16"/>
    <w:rsid w:val="00425EDE"/>
    <w:rsid w:val="00430EF9"/>
    <w:rsid w:val="00435BBA"/>
    <w:rsid w:val="00436195"/>
    <w:rsid w:val="00436CAE"/>
    <w:rsid w:val="00441C5A"/>
    <w:rsid w:val="00444161"/>
    <w:rsid w:val="00452D2E"/>
    <w:rsid w:val="0047569D"/>
    <w:rsid w:val="00475780"/>
    <w:rsid w:val="00484AE4"/>
    <w:rsid w:val="0049783B"/>
    <w:rsid w:val="004B2849"/>
    <w:rsid w:val="004D3DFC"/>
    <w:rsid w:val="004F1CD1"/>
    <w:rsid w:val="004F5843"/>
    <w:rsid w:val="00502A7A"/>
    <w:rsid w:val="005208A7"/>
    <w:rsid w:val="005262CE"/>
    <w:rsid w:val="00535FAC"/>
    <w:rsid w:val="0056734E"/>
    <w:rsid w:val="00570CAD"/>
    <w:rsid w:val="00590FBF"/>
    <w:rsid w:val="005B568D"/>
    <w:rsid w:val="005B6A36"/>
    <w:rsid w:val="005C1934"/>
    <w:rsid w:val="005C25D0"/>
    <w:rsid w:val="005C4367"/>
    <w:rsid w:val="005C59C8"/>
    <w:rsid w:val="005C6B2F"/>
    <w:rsid w:val="005C778C"/>
    <w:rsid w:val="005C7A46"/>
    <w:rsid w:val="005D5F16"/>
    <w:rsid w:val="005E2DBA"/>
    <w:rsid w:val="005E4185"/>
    <w:rsid w:val="0060418D"/>
    <w:rsid w:val="006134FE"/>
    <w:rsid w:val="00617609"/>
    <w:rsid w:val="00624CD2"/>
    <w:rsid w:val="00624E4F"/>
    <w:rsid w:val="0064326E"/>
    <w:rsid w:val="00650388"/>
    <w:rsid w:val="00652B87"/>
    <w:rsid w:val="0066032C"/>
    <w:rsid w:val="00662378"/>
    <w:rsid w:val="00670308"/>
    <w:rsid w:val="00674FE2"/>
    <w:rsid w:val="00682564"/>
    <w:rsid w:val="006A1D6E"/>
    <w:rsid w:val="006A4B53"/>
    <w:rsid w:val="006A7494"/>
    <w:rsid w:val="006B2935"/>
    <w:rsid w:val="006B2B3A"/>
    <w:rsid w:val="006B6302"/>
    <w:rsid w:val="006C2446"/>
    <w:rsid w:val="006C3491"/>
    <w:rsid w:val="006C7C82"/>
    <w:rsid w:val="006D0071"/>
    <w:rsid w:val="006D0A11"/>
    <w:rsid w:val="006E4A47"/>
    <w:rsid w:val="006E7ECB"/>
    <w:rsid w:val="006F0128"/>
    <w:rsid w:val="006F3A78"/>
    <w:rsid w:val="006F7640"/>
    <w:rsid w:val="0072308C"/>
    <w:rsid w:val="00746E44"/>
    <w:rsid w:val="00766725"/>
    <w:rsid w:val="00767A82"/>
    <w:rsid w:val="00774748"/>
    <w:rsid w:val="00775CBD"/>
    <w:rsid w:val="007959C9"/>
    <w:rsid w:val="00796CE3"/>
    <w:rsid w:val="007A145D"/>
    <w:rsid w:val="007A6D6D"/>
    <w:rsid w:val="007B56EE"/>
    <w:rsid w:val="007C0869"/>
    <w:rsid w:val="007C149B"/>
    <w:rsid w:val="007E5FB2"/>
    <w:rsid w:val="007F000C"/>
    <w:rsid w:val="008065C5"/>
    <w:rsid w:val="00817F27"/>
    <w:rsid w:val="00821FE8"/>
    <w:rsid w:val="008222A2"/>
    <w:rsid w:val="00861353"/>
    <w:rsid w:val="0086478B"/>
    <w:rsid w:val="0087225F"/>
    <w:rsid w:val="00876D28"/>
    <w:rsid w:val="008A3492"/>
    <w:rsid w:val="008A4C06"/>
    <w:rsid w:val="008C3F93"/>
    <w:rsid w:val="008F3383"/>
    <w:rsid w:val="00912C45"/>
    <w:rsid w:val="00913A3B"/>
    <w:rsid w:val="0091479E"/>
    <w:rsid w:val="00916F54"/>
    <w:rsid w:val="0092524D"/>
    <w:rsid w:val="00931FED"/>
    <w:rsid w:val="009321DE"/>
    <w:rsid w:val="009360A9"/>
    <w:rsid w:val="009652E0"/>
    <w:rsid w:val="0097769C"/>
    <w:rsid w:val="00986846"/>
    <w:rsid w:val="009914BA"/>
    <w:rsid w:val="009A6990"/>
    <w:rsid w:val="009B70E8"/>
    <w:rsid w:val="009E2B56"/>
    <w:rsid w:val="009E35D8"/>
    <w:rsid w:val="009F12B9"/>
    <w:rsid w:val="009F7540"/>
    <w:rsid w:val="00A07528"/>
    <w:rsid w:val="00A13324"/>
    <w:rsid w:val="00A21AA3"/>
    <w:rsid w:val="00A22A4F"/>
    <w:rsid w:val="00A25D9F"/>
    <w:rsid w:val="00A701D4"/>
    <w:rsid w:val="00A73089"/>
    <w:rsid w:val="00A7751B"/>
    <w:rsid w:val="00AA10C0"/>
    <w:rsid w:val="00AB0B4D"/>
    <w:rsid w:val="00AB1036"/>
    <w:rsid w:val="00AB4139"/>
    <w:rsid w:val="00AE26DC"/>
    <w:rsid w:val="00AE6002"/>
    <w:rsid w:val="00AF158B"/>
    <w:rsid w:val="00B01CF0"/>
    <w:rsid w:val="00B036D4"/>
    <w:rsid w:val="00B2029D"/>
    <w:rsid w:val="00B2374C"/>
    <w:rsid w:val="00B311AE"/>
    <w:rsid w:val="00B35C6F"/>
    <w:rsid w:val="00B3725C"/>
    <w:rsid w:val="00B375C9"/>
    <w:rsid w:val="00B51984"/>
    <w:rsid w:val="00B63B57"/>
    <w:rsid w:val="00B6692D"/>
    <w:rsid w:val="00B67BB6"/>
    <w:rsid w:val="00B72685"/>
    <w:rsid w:val="00B74035"/>
    <w:rsid w:val="00B82476"/>
    <w:rsid w:val="00B96AA8"/>
    <w:rsid w:val="00BB09AE"/>
    <w:rsid w:val="00BB287E"/>
    <w:rsid w:val="00BB37BB"/>
    <w:rsid w:val="00BB40DC"/>
    <w:rsid w:val="00BC6AE3"/>
    <w:rsid w:val="00BE26F1"/>
    <w:rsid w:val="00BF1365"/>
    <w:rsid w:val="00BF4672"/>
    <w:rsid w:val="00C1477B"/>
    <w:rsid w:val="00C26F9B"/>
    <w:rsid w:val="00C342BB"/>
    <w:rsid w:val="00C4076C"/>
    <w:rsid w:val="00C4793E"/>
    <w:rsid w:val="00C50704"/>
    <w:rsid w:val="00C6259A"/>
    <w:rsid w:val="00C6724B"/>
    <w:rsid w:val="00C728F1"/>
    <w:rsid w:val="00C86B6E"/>
    <w:rsid w:val="00CA548F"/>
    <w:rsid w:val="00CB2B24"/>
    <w:rsid w:val="00CD1AF7"/>
    <w:rsid w:val="00CE23F9"/>
    <w:rsid w:val="00CF2646"/>
    <w:rsid w:val="00CF3732"/>
    <w:rsid w:val="00CF6D09"/>
    <w:rsid w:val="00D037BA"/>
    <w:rsid w:val="00D055EC"/>
    <w:rsid w:val="00D30F58"/>
    <w:rsid w:val="00D3379F"/>
    <w:rsid w:val="00D411B1"/>
    <w:rsid w:val="00D648A5"/>
    <w:rsid w:val="00D72587"/>
    <w:rsid w:val="00D7336D"/>
    <w:rsid w:val="00D872B0"/>
    <w:rsid w:val="00D96F81"/>
    <w:rsid w:val="00DB4D8B"/>
    <w:rsid w:val="00DC207C"/>
    <w:rsid w:val="00DC49B8"/>
    <w:rsid w:val="00E06164"/>
    <w:rsid w:val="00E12456"/>
    <w:rsid w:val="00E17839"/>
    <w:rsid w:val="00E348D3"/>
    <w:rsid w:val="00E367E0"/>
    <w:rsid w:val="00E36918"/>
    <w:rsid w:val="00E37E44"/>
    <w:rsid w:val="00E46570"/>
    <w:rsid w:val="00E466E2"/>
    <w:rsid w:val="00E50958"/>
    <w:rsid w:val="00E74227"/>
    <w:rsid w:val="00E7672A"/>
    <w:rsid w:val="00E96F2E"/>
    <w:rsid w:val="00EA030B"/>
    <w:rsid w:val="00EC095D"/>
    <w:rsid w:val="00ED06A9"/>
    <w:rsid w:val="00ED4746"/>
    <w:rsid w:val="00EE7CD0"/>
    <w:rsid w:val="00EF1E8B"/>
    <w:rsid w:val="00F3311E"/>
    <w:rsid w:val="00F3415E"/>
    <w:rsid w:val="00F35615"/>
    <w:rsid w:val="00F360B2"/>
    <w:rsid w:val="00F4026B"/>
    <w:rsid w:val="00F55CD2"/>
    <w:rsid w:val="00F57BD9"/>
    <w:rsid w:val="00F65EFC"/>
    <w:rsid w:val="00F738AF"/>
    <w:rsid w:val="00F77766"/>
    <w:rsid w:val="00F94427"/>
    <w:rsid w:val="00FA5ECB"/>
    <w:rsid w:val="00FB440E"/>
    <w:rsid w:val="00FB5CE1"/>
    <w:rsid w:val="00FC2199"/>
    <w:rsid w:val="00FE7D1B"/>
    <w:rsid w:val="00FF393E"/>
    <w:rsid w:val="7020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diagramColors" Target="diagrams/colors4.xml"/><Relationship Id="rId28" Type="http://schemas.openxmlformats.org/officeDocument/2006/relationships/diagramQuickStyle" Target="diagrams/quickStyle4.xml"/><Relationship Id="rId27" Type="http://schemas.openxmlformats.org/officeDocument/2006/relationships/diagramLayout" Target="diagrams/layout4.xml"/><Relationship Id="rId26" Type="http://schemas.openxmlformats.org/officeDocument/2006/relationships/diagramData" Target="diagrams/data4.xml"/><Relationship Id="rId25" Type="http://schemas.openxmlformats.org/officeDocument/2006/relationships/diagramColors" Target="diagrams/colors3.xml"/><Relationship Id="rId24" Type="http://schemas.openxmlformats.org/officeDocument/2006/relationships/diagramQuickStyle" Target="diagrams/quickStyle3.xml"/><Relationship Id="rId23" Type="http://schemas.openxmlformats.org/officeDocument/2006/relationships/diagramLayout" Target="diagrams/layout3.xml"/><Relationship Id="rId22" Type="http://schemas.openxmlformats.org/officeDocument/2006/relationships/diagramData" Target="diagrams/data3.xml"/><Relationship Id="rId21" Type="http://schemas.openxmlformats.org/officeDocument/2006/relationships/chart" Target="charts/chart4.xml"/><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diagramColors" Target="diagrams/colors2.xml"/><Relationship Id="rId18" Type="http://schemas.openxmlformats.org/officeDocument/2006/relationships/diagramQuickStyle" Target="diagrams/quickStyle2.xml"/><Relationship Id="rId17" Type="http://schemas.openxmlformats.org/officeDocument/2006/relationships/diagramLayout" Target="diagrams/layout2.xml"/><Relationship Id="rId16" Type="http://schemas.openxmlformats.org/officeDocument/2006/relationships/diagramData" Target="diagrams/data2.xml"/><Relationship Id="rId15" Type="http://schemas.openxmlformats.org/officeDocument/2006/relationships/diagramColors" Target="diagrams/colors1.xml"/><Relationship Id="rId14" Type="http://schemas.openxmlformats.org/officeDocument/2006/relationships/diagramQuickStyle" Target="diagrams/quickStyle1.xml"/><Relationship Id="rId13" Type="http://schemas.openxmlformats.org/officeDocument/2006/relationships/diagramLayout" Target="diagrams/layout1.xml"/><Relationship Id="rId12" Type="http://schemas.openxmlformats.org/officeDocument/2006/relationships/diagramData" Target="diagrams/data1.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新增</c:v>
                </c:pt>
              </c:strCache>
            </c:strRef>
          </c:tx>
          <c:invertIfNegative val="0"/>
          <c:dLbls>
            <c:delete val="1"/>
          </c:dLbls>
          <c:cat>
            <c:strRef>
              <c:f>Sheet1!$A$2:$A$7</c:f>
              <c:strCache>
                <c:ptCount val="6"/>
                <c:pt idx="0">
                  <c:v>办公事业部1部</c:v>
                </c:pt>
                <c:pt idx="1">
                  <c:v>办公事业部2部</c:v>
                </c:pt>
                <c:pt idx="2">
                  <c:v>影像采集事业部</c:v>
                </c:pt>
                <c:pt idx="3">
                  <c:v>项目事业部</c:v>
                </c:pt>
                <c:pt idx="4">
                  <c:v>人事行政部</c:v>
                </c:pt>
                <c:pt idx="5">
                  <c:v>互联网事业部</c:v>
                </c:pt>
              </c:strCache>
            </c:strRef>
          </c:cat>
          <c:val>
            <c:numRef>
              <c:f>Sheet1!$B$2:$B$7</c:f>
              <c:numCache>
                <c:formatCode>General</c:formatCode>
                <c:ptCount val="6"/>
                <c:pt idx="0">
                  <c:v>4</c:v>
                </c:pt>
                <c:pt idx="1">
                  <c:v>2</c:v>
                </c:pt>
                <c:pt idx="2">
                  <c:v>2</c:v>
                </c:pt>
                <c:pt idx="3">
                  <c:v>1</c:v>
                </c:pt>
                <c:pt idx="4">
                  <c:v>1</c:v>
                </c:pt>
                <c:pt idx="5">
                  <c:v>1</c:v>
                </c:pt>
              </c:numCache>
            </c:numRef>
          </c:val>
        </c:ser>
        <c:ser>
          <c:idx val="1"/>
          <c:order val="1"/>
          <c:tx>
            <c:strRef>
              <c:f>Sheet1!$C$1</c:f>
              <c:strCache>
                <c:ptCount val="1"/>
                <c:pt idx="0">
                  <c:v>离职</c:v>
                </c:pt>
              </c:strCache>
            </c:strRef>
          </c:tx>
          <c:invertIfNegative val="0"/>
          <c:dLbls>
            <c:delete val="1"/>
          </c:dLbls>
          <c:cat>
            <c:strRef>
              <c:f>Sheet1!$A$2:$A$7</c:f>
              <c:strCache>
                <c:ptCount val="6"/>
                <c:pt idx="0">
                  <c:v>办公事业部1部</c:v>
                </c:pt>
                <c:pt idx="1">
                  <c:v>办公事业部2部</c:v>
                </c:pt>
                <c:pt idx="2">
                  <c:v>影像采集事业部</c:v>
                </c:pt>
                <c:pt idx="3">
                  <c:v>项目事业部</c:v>
                </c:pt>
                <c:pt idx="4">
                  <c:v>人事行政部</c:v>
                </c:pt>
                <c:pt idx="5">
                  <c:v>互联网事业部</c:v>
                </c:pt>
              </c:strCache>
            </c:strRef>
          </c:cat>
          <c:val>
            <c:numRef>
              <c:f>Sheet1!$C$2:$C$7</c:f>
              <c:numCache>
                <c:formatCode>General</c:formatCode>
                <c:ptCount val="6"/>
                <c:pt idx="0">
                  <c:v>4</c:v>
                </c:pt>
                <c:pt idx="1">
                  <c:v>3</c:v>
                </c:pt>
                <c:pt idx="2">
                  <c:v>0</c:v>
                </c:pt>
                <c:pt idx="3">
                  <c:v>1</c:v>
                </c:pt>
                <c:pt idx="4">
                  <c:v>2</c:v>
                </c:pt>
                <c:pt idx="5">
                  <c:v>0</c:v>
                </c:pt>
              </c:numCache>
            </c:numRef>
          </c:val>
        </c:ser>
        <c:ser>
          <c:idx val="2"/>
          <c:order val="2"/>
          <c:tx>
            <c:strRef>
              <c:f>Sheet1!$D$1</c:f>
              <c:strCache>
                <c:ptCount val="1"/>
                <c:pt idx="0">
                  <c:v>在职数</c:v>
                </c:pt>
              </c:strCache>
            </c:strRef>
          </c:tx>
          <c:invertIfNegative val="0"/>
          <c:dLbls>
            <c:delete val="1"/>
          </c:dLbls>
          <c:cat>
            <c:strRef>
              <c:f>Sheet1!$A$2:$A$7</c:f>
              <c:strCache>
                <c:ptCount val="6"/>
                <c:pt idx="0">
                  <c:v>办公事业部1部</c:v>
                </c:pt>
                <c:pt idx="1">
                  <c:v>办公事业部2部</c:v>
                </c:pt>
                <c:pt idx="2">
                  <c:v>影像采集事业部</c:v>
                </c:pt>
                <c:pt idx="3">
                  <c:v>项目事业部</c:v>
                </c:pt>
                <c:pt idx="4">
                  <c:v>人事行政部</c:v>
                </c:pt>
                <c:pt idx="5">
                  <c:v>互联网事业部</c:v>
                </c:pt>
              </c:strCache>
            </c:strRef>
          </c:cat>
          <c:val>
            <c:numRef>
              <c:f>Sheet1!$D$2:$D$7</c:f>
              <c:numCache>
                <c:formatCode>General</c:formatCode>
                <c:ptCount val="6"/>
                <c:pt idx="0">
                  <c:v>2</c:v>
                </c:pt>
                <c:pt idx="1">
                  <c:v>3</c:v>
                </c:pt>
                <c:pt idx="2">
                  <c:v>3</c:v>
                </c:pt>
                <c:pt idx="3">
                  <c:v>0</c:v>
                </c:pt>
                <c:pt idx="4">
                  <c:v>3</c:v>
                </c:pt>
                <c:pt idx="5">
                  <c:v>2</c:v>
                </c:pt>
              </c:numCache>
            </c:numRef>
          </c:val>
        </c:ser>
        <c:dLbls>
          <c:showLegendKey val="0"/>
          <c:showVal val="0"/>
          <c:showCatName val="0"/>
          <c:showSerName val="0"/>
          <c:showPercent val="0"/>
          <c:showBubbleSize val="0"/>
        </c:dLbls>
        <c:gapWidth val="180"/>
        <c:axId val="266267648"/>
        <c:axId val="266269440"/>
      </c:barChart>
      <c:catAx>
        <c:axId val="2662676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269440"/>
        <c:crosses val="autoZero"/>
        <c:auto val="1"/>
        <c:lblAlgn val="ctr"/>
        <c:lblOffset val="100"/>
        <c:noMultiLvlLbl val="0"/>
      </c:catAx>
      <c:valAx>
        <c:axId val="2662694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26764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0.10394391068089"/>
          <c:y val="0.0648421416458745"/>
          <c:w val="0.873629993498524"/>
          <c:h val="0.65297473618267"/>
        </c:manualLayout>
      </c:layout>
      <c:barChart>
        <c:barDir val="col"/>
        <c:grouping val="clustered"/>
        <c:varyColors val="0"/>
        <c:ser>
          <c:idx val="0"/>
          <c:order val="0"/>
          <c:tx>
            <c:strRef>
              <c:f>Sheet1!$B$1</c:f>
              <c:strCache>
                <c:ptCount val="1"/>
                <c:pt idx="0">
                  <c:v>场次</c:v>
                </c:pt>
              </c:strCache>
            </c:strRef>
          </c:tx>
          <c:invertIfNegative val="0"/>
          <c:dLbls>
            <c:delete val="1"/>
          </c:dLbls>
          <c:cat>
            <c:strRef>
              <c:f>Sheet1!$A$2:$A$8</c:f>
              <c:strCache>
                <c:ptCount val="7"/>
                <c:pt idx="0">
                  <c:v>新员工培训</c:v>
                </c:pt>
                <c:pt idx="1">
                  <c:v>产品培训</c:v>
                </c:pt>
                <c:pt idx="2">
                  <c:v>中层管理培训</c:v>
                </c:pt>
                <c:pt idx="3">
                  <c:v>技能培训</c:v>
                </c:pt>
                <c:pt idx="4">
                  <c:v>综合培训</c:v>
                </c:pt>
                <c:pt idx="5">
                  <c:v>素养培训</c:v>
                </c:pt>
                <c:pt idx="6">
                  <c:v>户外拓展</c:v>
                </c:pt>
              </c:strCache>
            </c:strRef>
          </c:cat>
          <c:val>
            <c:numRef>
              <c:f>Sheet1!$B$2:$B$8</c:f>
              <c:numCache>
                <c:formatCode>General</c:formatCode>
                <c:ptCount val="7"/>
                <c:pt idx="0">
                  <c:v>11</c:v>
                </c:pt>
                <c:pt idx="1">
                  <c:v>8</c:v>
                </c:pt>
                <c:pt idx="2">
                  <c:v>6</c:v>
                </c:pt>
                <c:pt idx="3">
                  <c:v>5</c:v>
                </c:pt>
                <c:pt idx="4">
                  <c:v>3</c:v>
                </c:pt>
                <c:pt idx="5">
                  <c:v>1</c:v>
                </c:pt>
                <c:pt idx="6">
                  <c:v>1</c:v>
                </c:pt>
              </c:numCache>
            </c:numRef>
          </c:val>
        </c:ser>
        <c:dLbls>
          <c:showLegendKey val="0"/>
          <c:showVal val="0"/>
          <c:showCatName val="0"/>
          <c:showSerName val="0"/>
          <c:showPercent val="0"/>
          <c:showBubbleSize val="0"/>
        </c:dLbls>
        <c:gapWidth val="180"/>
        <c:axId val="409421312"/>
        <c:axId val="409422848"/>
      </c:barChart>
      <c:catAx>
        <c:axId val="4094213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422848"/>
        <c:crosses val="autoZero"/>
        <c:auto val="1"/>
        <c:lblAlgn val="ctr"/>
        <c:lblOffset val="100"/>
        <c:noMultiLvlLbl val="0"/>
      </c:catAx>
      <c:valAx>
        <c:axId val="409422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42131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
          <c:y val="0.0347222222222222"/>
          <c:w val="0.983796296296297"/>
          <c:h val="0.942460317460317"/>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Lbl>
              <c:idx val="0"/>
              <c:layout>
                <c:manualLayout>
                  <c:x val="-0.129381355108389"/>
                  <c:y val="0.1830137958733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84948964712744"/>
                  <c:y val="-0.2037485172004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56787401574804"/>
                  <c:y val="-0.11087510858295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903093224458054"/>
                  <c:y val="0.1625148279952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微软雅黑" panose="020B0503020204020204" pitchFamily="34" charset="-122"/>
                    <a:ea typeface="微软雅黑" panose="020B0503020204020204" pitchFamily="34" charset="-122"/>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产品类</c:v>
                </c:pt>
                <c:pt idx="1">
                  <c:v>行业信息</c:v>
                </c:pt>
                <c:pt idx="2">
                  <c:v>公司人文</c:v>
                </c:pt>
                <c:pt idx="3">
                  <c:v>其他</c:v>
                </c:pt>
              </c:strCache>
            </c:strRef>
          </c:cat>
          <c:val>
            <c:numRef>
              <c:f>Sheet1!$B$2:$B$5</c:f>
              <c:numCache>
                <c:formatCode>General</c:formatCode>
                <c:ptCount val="4"/>
                <c:pt idx="0">
                  <c:v>30</c:v>
                </c:pt>
                <c:pt idx="1">
                  <c:v>30</c:v>
                </c:pt>
                <c:pt idx="2">
                  <c:v>20</c:v>
                </c:pt>
                <c:pt idx="3">
                  <c:v>20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barChart>
        <c:barDir val="col"/>
        <c:grouping val="clustered"/>
        <c:varyColors val="0"/>
        <c:ser>
          <c:idx val="0"/>
          <c:order val="0"/>
          <c:tx>
            <c:strRef>
              <c:f>Sheet1!$B$1</c:f>
              <c:strCache>
                <c:ptCount val="1"/>
                <c:pt idx="0">
                  <c:v>场次</c:v>
                </c:pt>
              </c:strCache>
            </c:strRef>
          </c:tx>
          <c:invertIfNegative val="0"/>
          <c:dLbls>
            <c:delete val="1"/>
          </c:dLbls>
          <c:cat>
            <c:strRef>
              <c:f>Sheet1!$A$2:$A$7</c:f>
              <c:strCache>
                <c:ptCount val="6"/>
                <c:pt idx="0">
                  <c:v>员工生日</c:v>
                </c:pt>
                <c:pt idx="1">
                  <c:v>迎新会</c:v>
                </c:pt>
                <c:pt idx="2">
                  <c:v>员工旅游</c:v>
                </c:pt>
                <c:pt idx="3">
                  <c:v>欢送会</c:v>
                </c:pt>
                <c:pt idx="4">
                  <c:v>周年庆</c:v>
                </c:pt>
                <c:pt idx="5">
                  <c:v>乔迁仪式</c:v>
                </c:pt>
              </c:strCache>
            </c:strRef>
          </c:cat>
          <c:val>
            <c:numRef>
              <c:f>Sheet1!$B$2:$B$7</c:f>
              <c:numCache>
                <c:formatCode>General</c:formatCode>
                <c:ptCount val="6"/>
                <c:pt idx="0">
                  <c:v>7</c:v>
                </c:pt>
                <c:pt idx="1">
                  <c:v>3</c:v>
                </c:pt>
                <c:pt idx="2">
                  <c:v>1</c:v>
                </c:pt>
                <c:pt idx="3">
                  <c:v>1</c:v>
                </c:pt>
                <c:pt idx="4">
                  <c:v>1</c:v>
                </c:pt>
                <c:pt idx="5">
                  <c:v>1</c:v>
                </c:pt>
              </c:numCache>
            </c:numRef>
          </c:val>
        </c:ser>
        <c:dLbls>
          <c:showLegendKey val="0"/>
          <c:showVal val="0"/>
          <c:showCatName val="0"/>
          <c:showSerName val="0"/>
          <c:showPercent val="0"/>
          <c:showBubbleSize val="0"/>
        </c:dLbls>
        <c:gapWidth val="180"/>
        <c:axId val="441746944"/>
        <c:axId val="441748480"/>
      </c:barChart>
      <c:catAx>
        <c:axId val="44174694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748480"/>
        <c:crosses val="autoZero"/>
        <c:auto val="1"/>
        <c:lblAlgn val="ctr"/>
        <c:lblOffset val="100"/>
        <c:noMultiLvlLbl val="0"/>
      </c:catAx>
      <c:valAx>
        <c:axId val="4417484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74694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zh-CN"/>
      </a:pP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3614F3D-0B5F-449A-9493-6B84B6E6713F}" type="doc">
      <dgm:prSet loTypeId="urn:microsoft.com/office/officeart/2005/8/layout/radial4" loCatId="relationship" qsTypeId="urn:microsoft.com/office/officeart/2005/8/quickstyle/simple4" qsCatId="simple" csTypeId="urn:microsoft.com/office/officeart/2005/8/colors/colorful1#1" csCatId="colorful" phldr="1"/>
      <dgm:spPr/>
      <dgm:t>
        <a:bodyPr/>
        <a:p>
          <a:endParaRPr lang="zh-CN" altLang="en-US"/>
        </a:p>
      </dgm:t>
    </dgm:pt>
    <dgm:pt modelId="{4F4CCB33-D5BB-4357-B058-F9399B2E2768}">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公司级管理制度</a:t>
          </a:r>
        </a:p>
      </dgm:t>
    </dgm:pt>
    <dgm:pt modelId="{56CC4D1A-B0EA-48BB-840B-CD6341EEF949}" cxnId="{AA92EFE7-948E-4166-B6F8-F9A5B9F7B344}" type="parTrans">
      <dgm:prSet/>
      <dgm:spPr/>
      <dgm:t>
        <a:bodyPr/>
        <a:p>
          <a:pPr algn="ctr"/>
          <a:endParaRPr lang="zh-CN" altLang="en-US"/>
        </a:p>
      </dgm:t>
    </dgm:pt>
    <dgm:pt modelId="{F84282DD-5903-4C60-BCF5-7C39999B5049}" cxnId="{AA92EFE7-948E-4166-B6F8-F9A5B9F7B344}" type="sibTrans">
      <dgm:prSet/>
      <dgm:spPr/>
      <dgm:t>
        <a:bodyPr/>
        <a:p>
          <a:pPr algn="ctr"/>
          <a:endParaRPr lang="zh-CN" altLang="en-US"/>
        </a:p>
      </dgm:t>
    </dgm:pt>
    <dgm:pt modelId="{744E464C-46DD-4DE0-9BF5-E731448E362E}">
      <dgm:prSet phldrT="[文本]" custT="1"/>
      <dgm:spPr/>
      <dgm:t>
        <a:bodyPr/>
        <a:p>
          <a:pPr algn="ctr"/>
          <a:r>
            <a:rPr lang="zh-CN" altLang="en-US" sz="1000">
              <a:solidFill>
                <a:schemeClr val="tx1"/>
              </a:solidFill>
              <a:latin typeface="微软雅黑" panose="020B0503020204020204" pitchFamily="34" charset="-122"/>
              <a:ea typeface="微软雅黑" panose="020B0503020204020204" pitchFamily="34" charset="-122"/>
            </a:rPr>
            <a:t>绩效考核</a:t>
          </a:r>
          <a:endParaRPr lang="en-US" altLang="zh-CN" sz="1000">
            <a:solidFill>
              <a:schemeClr val="tx1"/>
            </a:solidFill>
            <a:latin typeface="微软雅黑" panose="020B0503020204020204" pitchFamily="34" charset="-122"/>
            <a:ea typeface="微软雅黑" panose="020B0503020204020204" pitchFamily="34" charset="-122"/>
          </a:endParaRPr>
        </a:p>
        <a:p>
          <a:pPr algn="ctr"/>
          <a:r>
            <a:rPr lang="zh-CN" altLang="en-US" sz="1000">
              <a:solidFill>
                <a:schemeClr val="tx1"/>
              </a:solidFill>
              <a:latin typeface="微软雅黑" panose="020B0503020204020204" pitchFamily="34" charset="-122"/>
              <a:ea typeface="微软雅黑" panose="020B0503020204020204" pitchFamily="34" charset="-122"/>
            </a:rPr>
            <a:t>制度</a:t>
          </a:r>
        </a:p>
      </dgm:t>
    </dgm:pt>
    <dgm:pt modelId="{F684D682-85F9-4913-BCBF-4F91B6E402D1}" cxnId="{143032EB-8BFF-4EDC-9EB6-113BA0BF1ED6}" type="parTrans">
      <dgm:prSet/>
      <dgm:spPr/>
      <dgm:t>
        <a:bodyPr/>
        <a:p>
          <a:pPr algn="ctr"/>
          <a:endParaRPr lang="zh-CN" altLang="en-US"/>
        </a:p>
      </dgm:t>
    </dgm:pt>
    <dgm:pt modelId="{AD4E1447-C149-48EF-85FD-7F404BA1DD05}" cxnId="{143032EB-8BFF-4EDC-9EB6-113BA0BF1ED6}" type="sibTrans">
      <dgm:prSet/>
      <dgm:spPr/>
      <dgm:t>
        <a:bodyPr/>
        <a:p>
          <a:pPr algn="ctr"/>
          <a:endParaRPr lang="zh-CN" altLang="en-US"/>
        </a:p>
      </dgm:t>
    </dgm:pt>
    <dgm:pt modelId="{EA0A396A-70C0-42C7-9223-689E596D1F34}">
      <dgm:prSet phldrT="[文本]" custT="1"/>
      <dgm:spPr/>
      <dgm:t>
        <a:bodyPr/>
        <a:p>
          <a:pPr algn="ctr"/>
          <a:r>
            <a:rPr lang="zh-CN" altLang="en-US" sz="1000">
              <a:solidFill>
                <a:schemeClr val="tx1"/>
              </a:solidFill>
              <a:latin typeface="微软雅黑" panose="020B0503020204020204" pitchFamily="34" charset="-122"/>
              <a:ea typeface="微软雅黑" panose="020B0503020204020204" pitchFamily="34" charset="-122"/>
            </a:rPr>
            <a:t>基础销售岗进阶制度</a:t>
          </a:r>
        </a:p>
      </dgm:t>
    </dgm:pt>
    <dgm:pt modelId="{90FD5432-28C1-4431-B6AE-7321229D191D}" cxnId="{1F73C983-CEB1-4F6C-ADBF-B3B3EA642627}" type="parTrans">
      <dgm:prSet/>
      <dgm:spPr/>
      <dgm:t>
        <a:bodyPr/>
        <a:p>
          <a:pPr algn="ctr"/>
          <a:endParaRPr lang="zh-CN" altLang="en-US"/>
        </a:p>
      </dgm:t>
    </dgm:pt>
    <dgm:pt modelId="{A4D5E457-18C2-470D-85BC-401D989C0948}" cxnId="{1F73C983-CEB1-4F6C-ADBF-B3B3EA642627}" type="sibTrans">
      <dgm:prSet/>
      <dgm:spPr/>
      <dgm:t>
        <a:bodyPr/>
        <a:p>
          <a:pPr algn="ctr"/>
          <a:endParaRPr lang="zh-CN" altLang="en-US"/>
        </a:p>
      </dgm:t>
    </dgm:pt>
    <dgm:pt modelId="{C2BA4B2C-29B9-4599-870A-604F3256A42B}">
      <dgm:prSet phldrT="[文本]" custT="1"/>
      <dgm:spPr/>
      <dgm:t>
        <a:bodyPr/>
        <a:p>
          <a:pPr algn="ctr"/>
          <a:r>
            <a:rPr lang="zh-CN" altLang="en-US" sz="1000">
              <a:solidFill>
                <a:schemeClr val="tx1"/>
              </a:solidFill>
              <a:latin typeface="微软雅黑" panose="020B0503020204020204" pitchFamily="34" charset="-122"/>
              <a:ea typeface="微软雅黑" panose="020B0503020204020204" pitchFamily="34" charset="-122"/>
            </a:rPr>
            <a:t>基础销售岗薪酬制度</a:t>
          </a:r>
        </a:p>
      </dgm:t>
    </dgm:pt>
    <dgm:pt modelId="{CE3BA4B9-7961-4938-BFDC-819893F262C4}" cxnId="{2124034D-F83F-4D38-B808-8E9A66FB4B9C}" type="parTrans">
      <dgm:prSet/>
      <dgm:spPr/>
      <dgm:t>
        <a:bodyPr/>
        <a:p>
          <a:pPr algn="ctr"/>
          <a:endParaRPr lang="zh-CN" altLang="en-US"/>
        </a:p>
      </dgm:t>
    </dgm:pt>
    <dgm:pt modelId="{0C1F12A5-D9D5-4B5E-BCD7-A578F3501E94}" cxnId="{2124034D-F83F-4D38-B808-8E9A66FB4B9C}" type="sibTrans">
      <dgm:prSet/>
      <dgm:spPr/>
      <dgm:t>
        <a:bodyPr/>
        <a:p>
          <a:pPr algn="ctr"/>
          <a:endParaRPr lang="zh-CN" altLang="en-US"/>
        </a:p>
      </dgm:t>
    </dgm:pt>
    <dgm:pt modelId="{9CCA1ED9-BFDE-41DD-85B0-C566123D7DB6}" type="pres">
      <dgm:prSet presAssocID="{73614F3D-0B5F-449A-9493-6B84B6E6713F}" presName="cycle" presStyleCnt="0">
        <dgm:presLayoutVars>
          <dgm:chMax val="1"/>
          <dgm:dir/>
          <dgm:animLvl val="ctr"/>
          <dgm:resizeHandles val="exact"/>
        </dgm:presLayoutVars>
      </dgm:prSet>
      <dgm:spPr/>
      <dgm:t>
        <a:bodyPr/>
        <a:p>
          <a:endParaRPr lang="zh-CN" altLang="en-US"/>
        </a:p>
      </dgm:t>
    </dgm:pt>
    <dgm:pt modelId="{0BE4043B-8599-4EBA-9DD0-A9523DF93DFC}" type="pres">
      <dgm:prSet presAssocID="{4F4CCB33-D5BB-4357-B058-F9399B2E2768}" presName="centerShape" presStyleLbl="node0" presStyleIdx="0" presStyleCnt="1"/>
      <dgm:spPr/>
      <dgm:t>
        <a:bodyPr/>
        <a:p>
          <a:endParaRPr lang="zh-CN" altLang="en-US"/>
        </a:p>
      </dgm:t>
    </dgm:pt>
    <dgm:pt modelId="{D6EBFEAB-2EB4-4892-93FC-B115FCEC7EB0}" type="pres">
      <dgm:prSet presAssocID="{F684D682-85F9-4913-BCBF-4F91B6E402D1}" presName="parTrans" presStyleLbl="bgSibTrans2D1" presStyleIdx="0" presStyleCnt="3"/>
      <dgm:spPr/>
      <dgm:t>
        <a:bodyPr/>
        <a:p>
          <a:endParaRPr lang="zh-CN" altLang="en-US"/>
        </a:p>
      </dgm:t>
    </dgm:pt>
    <dgm:pt modelId="{1272F0F7-6D60-4A12-9371-3DCB7F46D6EB}" type="pres">
      <dgm:prSet presAssocID="{744E464C-46DD-4DE0-9BF5-E731448E362E}" presName="node" presStyleLbl="node1" presStyleIdx="0" presStyleCnt="3">
        <dgm:presLayoutVars>
          <dgm:bulletEnabled val="1"/>
        </dgm:presLayoutVars>
      </dgm:prSet>
      <dgm:spPr/>
      <dgm:t>
        <a:bodyPr/>
        <a:p>
          <a:endParaRPr lang="zh-CN" altLang="en-US"/>
        </a:p>
      </dgm:t>
    </dgm:pt>
    <dgm:pt modelId="{A4239528-3E94-498C-A508-47250483FF91}" type="pres">
      <dgm:prSet presAssocID="{90FD5432-28C1-4431-B6AE-7321229D191D}" presName="parTrans" presStyleLbl="bgSibTrans2D1" presStyleIdx="1" presStyleCnt="3"/>
      <dgm:spPr/>
      <dgm:t>
        <a:bodyPr/>
        <a:p>
          <a:endParaRPr lang="zh-CN" altLang="en-US"/>
        </a:p>
      </dgm:t>
    </dgm:pt>
    <dgm:pt modelId="{62C044C9-5E16-47CA-972E-87F204C806B4}" type="pres">
      <dgm:prSet presAssocID="{EA0A396A-70C0-42C7-9223-689E596D1F34}" presName="node" presStyleLbl="node1" presStyleIdx="1" presStyleCnt="3">
        <dgm:presLayoutVars>
          <dgm:bulletEnabled val="1"/>
        </dgm:presLayoutVars>
      </dgm:prSet>
      <dgm:spPr/>
      <dgm:t>
        <a:bodyPr/>
        <a:p>
          <a:endParaRPr lang="zh-CN" altLang="en-US"/>
        </a:p>
      </dgm:t>
    </dgm:pt>
    <dgm:pt modelId="{B4E5BE1C-F44F-4CBE-8F42-37A4C00BB62E}" type="pres">
      <dgm:prSet presAssocID="{CE3BA4B9-7961-4938-BFDC-819893F262C4}" presName="parTrans" presStyleLbl="bgSibTrans2D1" presStyleIdx="2" presStyleCnt="3"/>
      <dgm:spPr/>
      <dgm:t>
        <a:bodyPr/>
        <a:p>
          <a:endParaRPr lang="zh-CN" altLang="en-US"/>
        </a:p>
      </dgm:t>
    </dgm:pt>
    <dgm:pt modelId="{1576126A-3BF2-4237-A779-B16B2AC7346F}" type="pres">
      <dgm:prSet presAssocID="{C2BA4B2C-29B9-4599-870A-604F3256A42B}" presName="node" presStyleLbl="node1" presStyleIdx="2" presStyleCnt="3">
        <dgm:presLayoutVars>
          <dgm:bulletEnabled val="1"/>
        </dgm:presLayoutVars>
      </dgm:prSet>
      <dgm:spPr/>
      <dgm:t>
        <a:bodyPr/>
        <a:p>
          <a:endParaRPr lang="zh-CN" altLang="en-US"/>
        </a:p>
      </dgm:t>
    </dgm:pt>
  </dgm:ptLst>
  <dgm:cxnLst>
    <dgm:cxn modelId="{3A5C4010-A775-4F6A-B0CC-DDB95CE10DDC}" type="presOf" srcId="{C2BA4B2C-29B9-4599-870A-604F3256A42B}" destId="{1576126A-3BF2-4237-A779-B16B2AC7346F}" srcOrd="0" destOrd="0" presId="urn:microsoft.com/office/officeart/2005/8/layout/radial4"/>
    <dgm:cxn modelId="{C21247D3-5391-418C-B905-DC8A7836E3CB}" type="presOf" srcId="{90FD5432-28C1-4431-B6AE-7321229D191D}" destId="{A4239528-3E94-498C-A508-47250483FF91}" srcOrd="0" destOrd="0" presId="urn:microsoft.com/office/officeart/2005/8/layout/radial4"/>
    <dgm:cxn modelId="{AA92EFE7-948E-4166-B6F8-F9A5B9F7B344}" srcId="{73614F3D-0B5F-449A-9493-6B84B6E6713F}" destId="{4F4CCB33-D5BB-4357-B058-F9399B2E2768}" srcOrd="0" destOrd="0" parTransId="{56CC4D1A-B0EA-48BB-840B-CD6341EEF949}" sibTransId="{F84282DD-5903-4C60-BCF5-7C39999B5049}"/>
    <dgm:cxn modelId="{BF40B38A-321D-4665-87E4-A2FAD7116817}" type="presOf" srcId="{744E464C-46DD-4DE0-9BF5-E731448E362E}" destId="{1272F0F7-6D60-4A12-9371-3DCB7F46D6EB}" srcOrd="0" destOrd="0" presId="urn:microsoft.com/office/officeart/2005/8/layout/radial4"/>
    <dgm:cxn modelId="{37AEDE4E-7ED9-4ECB-87E2-AC805E12CD0D}" type="presOf" srcId="{4F4CCB33-D5BB-4357-B058-F9399B2E2768}" destId="{0BE4043B-8599-4EBA-9DD0-A9523DF93DFC}" srcOrd="0" destOrd="0" presId="urn:microsoft.com/office/officeart/2005/8/layout/radial4"/>
    <dgm:cxn modelId="{500A7C64-DDB8-4F7A-9E44-9F2EDF7EF7C1}" type="presOf" srcId="{CE3BA4B9-7961-4938-BFDC-819893F262C4}" destId="{B4E5BE1C-F44F-4CBE-8F42-37A4C00BB62E}" srcOrd="0" destOrd="0" presId="urn:microsoft.com/office/officeart/2005/8/layout/radial4"/>
    <dgm:cxn modelId="{1F73C983-CEB1-4F6C-ADBF-B3B3EA642627}" srcId="{4F4CCB33-D5BB-4357-B058-F9399B2E2768}" destId="{EA0A396A-70C0-42C7-9223-689E596D1F34}" srcOrd="1" destOrd="0" parTransId="{90FD5432-28C1-4431-B6AE-7321229D191D}" sibTransId="{A4D5E457-18C2-470D-85BC-401D989C0948}"/>
    <dgm:cxn modelId="{C262A566-EBB2-4FD7-AF6C-030C644E6A51}" type="presOf" srcId="{73614F3D-0B5F-449A-9493-6B84B6E6713F}" destId="{9CCA1ED9-BFDE-41DD-85B0-C566123D7DB6}" srcOrd="0" destOrd="0" presId="urn:microsoft.com/office/officeart/2005/8/layout/radial4"/>
    <dgm:cxn modelId="{B524E29E-5FB4-49A8-80C8-F3EBD643B70D}" type="presOf" srcId="{F684D682-85F9-4913-BCBF-4F91B6E402D1}" destId="{D6EBFEAB-2EB4-4892-93FC-B115FCEC7EB0}" srcOrd="0" destOrd="0" presId="urn:microsoft.com/office/officeart/2005/8/layout/radial4"/>
    <dgm:cxn modelId="{2124034D-F83F-4D38-B808-8E9A66FB4B9C}" srcId="{4F4CCB33-D5BB-4357-B058-F9399B2E2768}" destId="{C2BA4B2C-29B9-4599-870A-604F3256A42B}" srcOrd="2" destOrd="0" parTransId="{CE3BA4B9-7961-4938-BFDC-819893F262C4}" sibTransId="{0C1F12A5-D9D5-4B5E-BCD7-A578F3501E94}"/>
    <dgm:cxn modelId="{143032EB-8BFF-4EDC-9EB6-113BA0BF1ED6}" srcId="{4F4CCB33-D5BB-4357-B058-F9399B2E2768}" destId="{744E464C-46DD-4DE0-9BF5-E731448E362E}" srcOrd="0" destOrd="0" parTransId="{F684D682-85F9-4913-BCBF-4F91B6E402D1}" sibTransId="{AD4E1447-C149-48EF-85FD-7F404BA1DD05}"/>
    <dgm:cxn modelId="{E372B37E-14D8-4623-AA86-5A1A2013549D}" type="presOf" srcId="{EA0A396A-70C0-42C7-9223-689E596D1F34}" destId="{62C044C9-5E16-47CA-972E-87F204C806B4}" srcOrd="0" destOrd="0" presId="urn:microsoft.com/office/officeart/2005/8/layout/radial4"/>
    <dgm:cxn modelId="{9927F78E-2ED1-4D23-9463-A3106C2D2730}" type="presParOf" srcId="{9CCA1ED9-BFDE-41DD-85B0-C566123D7DB6}" destId="{0BE4043B-8599-4EBA-9DD0-A9523DF93DFC}" srcOrd="0" destOrd="0" presId="urn:microsoft.com/office/officeart/2005/8/layout/radial4"/>
    <dgm:cxn modelId="{9BA76360-3F4A-45B2-B033-A86163125602}" type="presParOf" srcId="{9CCA1ED9-BFDE-41DD-85B0-C566123D7DB6}" destId="{D6EBFEAB-2EB4-4892-93FC-B115FCEC7EB0}" srcOrd="1" destOrd="0" presId="urn:microsoft.com/office/officeart/2005/8/layout/radial4"/>
    <dgm:cxn modelId="{94FE5133-3BAF-4D49-A15F-16DC322E0FC0}" type="presParOf" srcId="{9CCA1ED9-BFDE-41DD-85B0-C566123D7DB6}" destId="{1272F0F7-6D60-4A12-9371-3DCB7F46D6EB}" srcOrd="2" destOrd="0" presId="urn:microsoft.com/office/officeart/2005/8/layout/radial4"/>
    <dgm:cxn modelId="{D368F49C-6EEF-4CCC-AB2C-AB4A50830FB5}" type="presParOf" srcId="{9CCA1ED9-BFDE-41DD-85B0-C566123D7DB6}" destId="{A4239528-3E94-498C-A508-47250483FF91}" srcOrd="3" destOrd="0" presId="urn:microsoft.com/office/officeart/2005/8/layout/radial4"/>
    <dgm:cxn modelId="{F114A87D-264D-4D86-993B-001BF938FE54}" type="presParOf" srcId="{9CCA1ED9-BFDE-41DD-85B0-C566123D7DB6}" destId="{62C044C9-5E16-47CA-972E-87F204C806B4}" srcOrd="4" destOrd="0" presId="urn:microsoft.com/office/officeart/2005/8/layout/radial4"/>
    <dgm:cxn modelId="{85FFF321-A5D3-42E0-89D1-FA083934084E}" type="presParOf" srcId="{9CCA1ED9-BFDE-41DD-85B0-C566123D7DB6}" destId="{B4E5BE1C-F44F-4CBE-8F42-37A4C00BB62E}" srcOrd="5" destOrd="0" presId="urn:microsoft.com/office/officeart/2005/8/layout/radial4"/>
    <dgm:cxn modelId="{E966BF81-7873-44E9-9BD6-4B1F562157EE}" type="presParOf" srcId="{9CCA1ED9-BFDE-41DD-85B0-C566123D7DB6}" destId="{1576126A-3BF2-4237-A779-B16B2AC7346F}" srcOrd="6" destOrd="0" presId="urn:microsoft.com/office/officeart/2005/8/layout/radial4"/>
  </dgm:cxnLst>
  <dgm:bg/>
  <dgm:whole/>
</dgm:dataModel>
</file>

<file path=word/diagrams/data2.xml><?xml version="1.0" encoding="utf-8"?>
<dgm:dataModel xmlns:dgm="http://schemas.openxmlformats.org/drawingml/2006/diagram" xmlns:a="http://schemas.openxmlformats.org/drawingml/2006/main">
  <dgm:ptLst>
    <dgm:pt modelId="{4219DFF2-7AA0-45B4-B539-CA509D73AE24}" type="doc">
      <dgm:prSet loTypeId="urn:microsoft.com/office/officeart/2005/8/layout/radial4" loCatId="relationship" qsTypeId="urn:microsoft.com/office/officeart/2005/8/quickstyle/simple4" qsCatId="simple" csTypeId="urn:microsoft.com/office/officeart/2005/8/colors/colorful1#2" csCatId="colorful" phldr="1"/>
      <dgm:spPr/>
      <dgm:t>
        <a:bodyPr/>
        <a:p>
          <a:endParaRPr lang="zh-CN" altLang="en-US"/>
        </a:p>
      </dgm:t>
    </dgm:pt>
    <dgm:pt modelId="{1A2FF368-0D95-4800-ACA4-683E1FD16D82}">
      <dgm:prSet phldrT="[文本]" custT="1"/>
      <dgm:spPr/>
      <dgm:t>
        <a:bodyPr/>
        <a:p>
          <a:r>
            <a:rPr lang="zh-CN" altLang="en-US" sz="1000" b="1">
              <a:solidFill>
                <a:schemeClr val="tx1"/>
              </a:solidFill>
            </a:rPr>
            <a:t>制度</a:t>
          </a:r>
          <a:endParaRPr lang="en-US" altLang="zh-CN" sz="1000" b="1">
            <a:solidFill>
              <a:schemeClr val="tx1"/>
            </a:solidFill>
          </a:endParaRPr>
        </a:p>
        <a:p>
          <a:r>
            <a:rPr lang="zh-CN" altLang="en-US" sz="1000" b="1">
              <a:solidFill>
                <a:schemeClr val="tx1"/>
              </a:solidFill>
            </a:rPr>
            <a:t>细化</a:t>
          </a:r>
        </a:p>
      </dgm:t>
    </dgm:pt>
    <dgm:pt modelId="{D9460C5C-23AD-4279-B7EC-C99FA65C2C9B}" cxnId="{2156F491-2351-4083-8B13-A3ED5F221219}" type="parTrans">
      <dgm:prSet/>
      <dgm:spPr/>
      <dgm:t>
        <a:bodyPr/>
        <a:p>
          <a:endParaRPr lang="zh-CN" altLang="en-US"/>
        </a:p>
      </dgm:t>
    </dgm:pt>
    <dgm:pt modelId="{DA834533-290F-4752-999F-555A221C83CB}" cxnId="{2156F491-2351-4083-8B13-A3ED5F221219}" type="sibTrans">
      <dgm:prSet/>
      <dgm:spPr/>
      <dgm:t>
        <a:bodyPr/>
        <a:p>
          <a:endParaRPr lang="zh-CN" altLang="en-US"/>
        </a:p>
      </dgm:t>
    </dgm:pt>
    <dgm:pt modelId="{A193B80B-0008-4625-B4FD-69BF3BAA5852}">
      <dgm:prSet phldrT="[文本]" custT="1"/>
      <dgm:spPr/>
      <dgm:t>
        <a:bodyPr/>
        <a:p>
          <a:r>
            <a:rPr lang="zh-CN" altLang="en-US" sz="900">
              <a:solidFill>
                <a:schemeClr val="tx1"/>
              </a:solidFill>
            </a:rPr>
            <a:t>考勤类</a:t>
          </a:r>
        </a:p>
      </dgm:t>
    </dgm:pt>
    <dgm:pt modelId="{810977CA-9351-4465-830E-3EDF6FCFC4B5}" cxnId="{9E212AAA-980A-47D4-B2B9-88160F86030B}" type="parTrans">
      <dgm:prSet/>
      <dgm:spPr/>
      <dgm:t>
        <a:bodyPr/>
        <a:p>
          <a:endParaRPr lang="zh-CN" altLang="en-US"/>
        </a:p>
      </dgm:t>
    </dgm:pt>
    <dgm:pt modelId="{734D0159-201C-4833-A0C9-231EAF309615}" cxnId="{9E212AAA-980A-47D4-B2B9-88160F86030B}" type="sibTrans">
      <dgm:prSet/>
      <dgm:spPr/>
      <dgm:t>
        <a:bodyPr/>
        <a:p>
          <a:endParaRPr lang="zh-CN" altLang="en-US"/>
        </a:p>
      </dgm:t>
    </dgm:pt>
    <dgm:pt modelId="{98DD4E05-2A32-4044-B7B8-9130DBF1C38B}">
      <dgm:prSet phldrT="[文本]" custT="1"/>
      <dgm:spPr/>
      <dgm:t>
        <a:bodyPr/>
        <a:p>
          <a:r>
            <a:rPr lang="zh-CN" altLang="en-US" sz="900">
              <a:solidFill>
                <a:schemeClr val="tx1"/>
              </a:solidFill>
            </a:rPr>
            <a:t>出差</a:t>
          </a:r>
          <a:endParaRPr lang="en-US" altLang="zh-CN" sz="900">
            <a:solidFill>
              <a:schemeClr val="tx1"/>
            </a:solidFill>
          </a:endParaRPr>
        </a:p>
        <a:p>
          <a:r>
            <a:rPr lang="zh-CN" altLang="en-US" sz="900">
              <a:solidFill>
                <a:schemeClr val="tx1"/>
              </a:solidFill>
            </a:rPr>
            <a:t>管理类</a:t>
          </a:r>
        </a:p>
      </dgm:t>
    </dgm:pt>
    <dgm:pt modelId="{6053F5BB-A640-4DA2-9B0A-41DD50722BDE}" cxnId="{C75AAD10-0292-44CF-BD83-0DBDD751A822}" type="parTrans">
      <dgm:prSet/>
      <dgm:spPr/>
      <dgm:t>
        <a:bodyPr/>
        <a:p>
          <a:endParaRPr lang="zh-CN" altLang="en-US"/>
        </a:p>
      </dgm:t>
    </dgm:pt>
    <dgm:pt modelId="{A32CDDBB-2D32-4E02-805B-009F4BA84EDC}" cxnId="{C75AAD10-0292-44CF-BD83-0DBDD751A822}" type="sibTrans">
      <dgm:prSet/>
      <dgm:spPr/>
      <dgm:t>
        <a:bodyPr/>
        <a:p>
          <a:endParaRPr lang="zh-CN" altLang="en-US"/>
        </a:p>
      </dgm:t>
    </dgm:pt>
    <dgm:pt modelId="{B80C5768-7933-4957-8CAC-3A3FD4FE1AC8}">
      <dgm:prSet phldrT="[文本]" custT="1"/>
      <dgm:spPr/>
      <dgm:t>
        <a:bodyPr/>
        <a:p>
          <a:r>
            <a:rPr lang="zh-CN" altLang="en-US" sz="900">
              <a:solidFill>
                <a:schemeClr val="tx1"/>
              </a:solidFill>
            </a:rPr>
            <a:t>基础</a:t>
          </a:r>
          <a:endParaRPr lang="en-US" altLang="zh-CN" sz="900">
            <a:solidFill>
              <a:schemeClr val="tx1"/>
            </a:solidFill>
          </a:endParaRPr>
        </a:p>
        <a:p>
          <a:r>
            <a:rPr lang="zh-CN" altLang="en-US" sz="900">
              <a:solidFill>
                <a:schemeClr val="tx1"/>
              </a:solidFill>
            </a:rPr>
            <a:t>人事</a:t>
          </a:r>
        </a:p>
      </dgm:t>
    </dgm:pt>
    <dgm:pt modelId="{238A9D7A-97F8-4502-861F-B7C32032A911}" cxnId="{207D179F-DB43-41A3-8B6F-C811CD956557}" type="parTrans">
      <dgm:prSet/>
      <dgm:spPr/>
      <dgm:t>
        <a:bodyPr/>
        <a:p>
          <a:endParaRPr lang="zh-CN" altLang="en-US"/>
        </a:p>
      </dgm:t>
    </dgm:pt>
    <dgm:pt modelId="{F531F97A-A85F-4AA8-B417-E924BF52D976}" cxnId="{207D179F-DB43-41A3-8B6F-C811CD956557}" type="sibTrans">
      <dgm:prSet/>
      <dgm:spPr/>
      <dgm:t>
        <a:bodyPr/>
        <a:p>
          <a:endParaRPr lang="zh-CN" altLang="en-US"/>
        </a:p>
      </dgm:t>
    </dgm:pt>
    <dgm:pt modelId="{D9DD6290-05D7-47AE-9AD8-8BB4B7CFB420}">
      <dgm:prSet phldrT="[文本]" custT="1"/>
      <dgm:spPr/>
      <dgm:t>
        <a:bodyPr/>
        <a:p>
          <a:r>
            <a:rPr lang="zh-CN" altLang="en-US" sz="900">
              <a:solidFill>
                <a:schemeClr val="tx1"/>
              </a:solidFill>
            </a:rPr>
            <a:t>报表类</a:t>
          </a:r>
        </a:p>
      </dgm:t>
    </dgm:pt>
    <dgm:pt modelId="{50F0F5E6-7EA9-4F83-97B6-B0C094C2D4CD}" cxnId="{734B1BC9-BCFB-486A-B13D-0D76CB913B00}" type="parTrans">
      <dgm:prSet/>
      <dgm:spPr/>
      <dgm:t>
        <a:bodyPr/>
        <a:p>
          <a:endParaRPr lang="zh-CN" altLang="en-US"/>
        </a:p>
      </dgm:t>
    </dgm:pt>
    <dgm:pt modelId="{F07C67DA-21DB-4BDB-BAE1-155159BA3578}" cxnId="{734B1BC9-BCFB-486A-B13D-0D76CB913B00}" type="sibTrans">
      <dgm:prSet/>
      <dgm:spPr/>
      <dgm:t>
        <a:bodyPr/>
        <a:p>
          <a:endParaRPr lang="zh-CN" altLang="en-US"/>
        </a:p>
      </dgm:t>
    </dgm:pt>
    <dgm:pt modelId="{19E14F8B-158C-419B-8771-7F422A25D768}">
      <dgm:prSet phldrT="[文本]" custT="1"/>
      <dgm:spPr/>
      <dgm:t>
        <a:bodyPr/>
        <a:p>
          <a:r>
            <a:rPr lang="zh-CN" altLang="en-US" sz="900">
              <a:solidFill>
                <a:schemeClr val="tx1"/>
              </a:solidFill>
            </a:rPr>
            <a:t>财务类</a:t>
          </a:r>
        </a:p>
      </dgm:t>
    </dgm:pt>
    <dgm:pt modelId="{C6352EB3-EA93-4CB6-AD62-210918B251C1}" cxnId="{728C6598-65AE-41C6-8D38-04B228D11F43}" type="parTrans">
      <dgm:prSet/>
      <dgm:spPr/>
      <dgm:t>
        <a:bodyPr/>
        <a:p>
          <a:endParaRPr lang="zh-CN" altLang="en-US"/>
        </a:p>
      </dgm:t>
    </dgm:pt>
    <dgm:pt modelId="{05456439-CC1F-4F13-8D50-7D985FE4CD2F}" cxnId="{728C6598-65AE-41C6-8D38-04B228D11F43}" type="sibTrans">
      <dgm:prSet/>
      <dgm:spPr/>
      <dgm:t>
        <a:bodyPr/>
        <a:p>
          <a:endParaRPr lang="zh-CN" altLang="en-US"/>
        </a:p>
      </dgm:t>
    </dgm:pt>
    <dgm:pt modelId="{2AFFABFB-8D2F-4CF5-A4DD-15A5256BFE20}">
      <dgm:prSet phldrT="[文本]" custT="1"/>
      <dgm:spPr/>
      <dgm:t>
        <a:bodyPr/>
        <a:p>
          <a:r>
            <a:rPr lang="zh-CN" altLang="en-US" sz="900">
              <a:solidFill>
                <a:schemeClr val="tx1"/>
              </a:solidFill>
            </a:rPr>
            <a:t>销售及采购流程</a:t>
          </a:r>
        </a:p>
      </dgm:t>
    </dgm:pt>
    <dgm:pt modelId="{C8405FA6-FBFF-4C47-916D-C84FF549547A}" cxnId="{6DE83977-6EC4-429A-A8CF-B9F58979E858}" type="parTrans">
      <dgm:prSet/>
      <dgm:spPr/>
      <dgm:t>
        <a:bodyPr/>
        <a:p>
          <a:endParaRPr lang="zh-CN" altLang="en-US"/>
        </a:p>
      </dgm:t>
    </dgm:pt>
    <dgm:pt modelId="{D0A1F1EE-2200-434E-870A-B5D73760E6D0}" cxnId="{6DE83977-6EC4-429A-A8CF-B9F58979E858}" type="sibTrans">
      <dgm:prSet/>
      <dgm:spPr/>
      <dgm:t>
        <a:bodyPr/>
        <a:p>
          <a:endParaRPr lang="zh-CN" altLang="en-US"/>
        </a:p>
      </dgm:t>
    </dgm:pt>
    <dgm:pt modelId="{2D89BCD7-A337-4F0E-AEC6-16198EC6B4F2}" type="pres">
      <dgm:prSet presAssocID="{4219DFF2-7AA0-45B4-B539-CA509D73AE24}" presName="cycle" presStyleCnt="0">
        <dgm:presLayoutVars>
          <dgm:chMax val="1"/>
          <dgm:dir/>
          <dgm:animLvl val="ctr"/>
          <dgm:resizeHandles val="exact"/>
        </dgm:presLayoutVars>
      </dgm:prSet>
      <dgm:spPr/>
      <dgm:t>
        <a:bodyPr/>
        <a:p>
          <a:endParaRPr lang="zh-CN" altLang="en-US"/>
        </a:p>
      </dgm:t>
    </dgm:pt>
    <dgm:pt modelId="{B2E41B35-50DB-4227-A228-FEC3EB92FF19}" type="pres">
      <dgm:prSet presAssocID="{1A2FF368-0D95-4800-ACA4-683E1FD16D82}" presName="centerShape" presStyleLbl="node0" presStyleIdx="0" presStyleCnt="1"/>
      <dgm:spPr/>
      <dgm:t>
        <a:bodyPr/>
        <a:p>
          <a:endParaRPr lang="zh-CN" altLang="en-US"/>
        </a:p>
      </dgm:t>
    </dgm:pt>
    <dgm:pt modelId="{93EA2C2E-77C8-43A9-AB3E-2B6E5CA16963}" type="pres">
      <dgm:prSet presAssocID="{810977CA-9351-4465-830E-3EDF6FCFC4B5}" presName="parTrans" presStyleLbl="bgSibTrans2D1" presStyleIdx="0" presStyleCnt="6"/>
      <dgm:spPr/>
      <dgm:t>
        <a:bodyPr/>
        <a:p>
          <a:endParaRPr lang="zh-CN" altLang="en-US"/>
        </a:p>
      </dgm:t>
    </dgm:pt>
    <dgm:pt modelId="{1B174B16-6555-4C33-8E56-84EEF29E1D0A}" type="pres">
      <dgm:prSet presAssocID="{A193B80B-0008-4625-B4FD-69BF3BAA5852}" presName="node" presStyleLbl="node1" presStyleIdx="0" presStyleCnt="6">
        <dgm:presLayoutVars>
          <dgm:bulletEnabled val="1"/>
        </dgm:presLayoutVars>
      </dgm:prSet>
      <dgm:spPr/>
      <dgm:t>
        <a:bodyPr/>
        <a:p>
          <a:endParaRPr lang="zh-CN" altLang="en-US"/>
        </a:p>
      </dgm:t>
    </dgm:pt>
    <dgm:pt modelId="{42EACBD2-4104-47AE-B7EE-967D8E9B1D5E}" type="pres">
      <dgm:prSet presAssocID="{6053F5BB-A640-4DA2-9B0A-41DD50722BDE}" presName="parTrans" presStyleLbl="bgSibTrans2D1" presStyleIdx="1" presStyleCnt="6"/>
      <dgm:spPr/>
      <dgm:t>
        <a:bodyPr/>
        <a:p>
          <a:endParaRPr lang="zh-CN" altLang="en-US"/>
        </a:p>
      </dgm:t>
    </dgm:pt>
    <dgm:pt modelId="{FC5F7220-7B3E-4A19-B189-A5F58DA2611A}" type="pres">
      <dgm:prSet presAssocID="{98DD4E05-2A32-4044-B7B8-9130DBF1C38B}" presName="node" presStyleLbl="node1" presStyleIdx="1" presStyleCnt="6">
        <dgm:presLayoutVars>
          <dgm:bulletEnabled val="1"/>
        </dgm:presLayoutVars>
      </dgm:prSet>
      <dgm:spPr/>
      <dgm:t>
        <a:bodyPr/>
        <a:p>
          <a:endParaRPr lang="zh-CN" altLang="en-US"/>
        </a:p>
      </dgm:t>
    </dgm:pt>
    <dgm:pt modelId="{744E5AC0-FAD9-4C84-A803-F80107CA78AB}" type="pres">
      <dgm:prSet presAssocID="{238A9D7A-97F8-4502-861F-B7C32032A911}" presName="parTrans" presStyleLbl="bgSibTrans2D1" presStyleIdx="2" presStyleCnt="6"/>
      <dgm:spPr/>
      <dgm:t>
        <a:bodyPr/>
        <a:p>
          <a:endParaRPr lang="zh-CN" altLang="en-US"/>
        </a:p>
      </dgm:t>
    </dgm:pt>
    <dgm:pt modelId="{46FA635F-0D14-4A4D-8627-0C8DBA93D727}" type="pres">
      <dgm:prSet presAssocID="{B80C5768-7933-4957-8CAC-3A3FD4FE1AC8}" presName="node" presStyleLbl="node1" presStyleIdx="2" presStyleCnt="6">
        <dgm:presLayoutVars>
          <dgm:bulletEnabled val="1"/>
        </dgm:presLayoutVars>
      </dgm:prSet>
      <dgm:spPr/>
      <dgm:t>
        <a:bodyPr/>
        <a:p>
          <a:endParaRPr lang="zh-CN" altLang="en-US"/>
        </a:p>
      </dgm:t>
    </dgm:pt>
    <dgm:pt modelId="{9DB02119-0444-4DAF-8028-41C47B4454B0}" type="pres">
      <dgm:prSet presAssocID="{50F0F5E6-7EA9-4F83-97B6-B0C094C2D4CD}" presName="parTrans" presStyleLbl="bgSibTrans2D1" presStyleIdx="3" presStyleCnt="6"/>
      <dgm:spPr/>
      <dgm:t>
        <a:bodyPr/>
        <a:p>
          <a:endParaRPr lang="zh-CN" altLang="en-US"/>
        </a:p>
      </dgm:t>
    </dgm:pt>
    <dgm:pt modelId="{68D181BA-C2EA-44BA-BBE6-46A2F0C35639}" type="pres">
      <dgm:prSet presAssocID="{D9DD6290-05D7-47AE-9AD8-8BB4B7CFB420}" presName="node" presStyleLbl="node1" presStyleIdx="3" presStyleCnt="6">
        <dgm:presLayoutVars>
          <dgm:bulletEnabled val="1"/>
        </dgm:presLayoutVars>
      </dgm:prSet>
      <dgm:spPr/>
      <dgm:t>
        <a:bodyPr/>
        <a:p>
          <a:endParaRPr lang="zh-CN" altLang="en-US"/>
        </a:p>
      </dgm:t>
    </dgm:pt>
    <dgm:pt modelId="{1684E7F1-D205-4C5A-ABC9-76F76C5A02E5}" type="pres">
      <dgm:prSet presAssocID="{C6352EB3-EA93-4CB6-AD62-210918B251C1}" presName="parTrans" presStyleLbl="bgSibTrans2D1" presStyleIdx="4" presStyleCnt="6"/>
      <dgm:spPr/>
      <dgm:t>
        <a:bodyPr/>
        <a:p>
          <a:endParaRPr lang="zh-CN" altLang="en-US"/>
        </a:p>
      </dgm:t>
    </dgm:pt>
    <dgm:pt modelId="{8A10A0D6-DDF6-4030-BAF2-48FE784E254E}" type="pres">
      <dgm:prSet presAssocID="{19E14F8B-158C-419B-8771-7F422A25D768}" presName="node" presStyleLbl="node1" presStyleIdx="4" presStyleCnt="6">
        <dgm:presLayoutVars>
          <dgm:bulletEnabled val="1"/>
        </dgm:presLayoutVars>
      </dgm:prSet>
      <dgm:spPr/>
      <dgm:t>
        <a:bodyPr/>
        <a:p>
          <a:endParaRPr lang="zh-CN" altLang="en-US"/>
        </a:p>
      </dgm:t>
    </dgm:pt>
    <dgm:pt modelId="{7A3EDBC1-EFDD-471D-B42A-83C49D7BA0C1}" type="pres">
      <dgm:prSet presAssocID="{C8405FA6-FBFF-4C47-916D-C84FF549547A}" presName="parTrans" presStyleLbl="bgSibTrans2D1" presStyleIdx="5" presStyleCnt="6"/>
      <dgm:spPr/>
      <dgm:t>
        <a:bodyPr/>
        <a:p>
          <a:endParaRPr lang="zh-CN" altLang="en-US"/>
        </a:p>
      </dgm:t>
    </dgm:pt>
    <dgm:pt modelId="{29455A16-6FAD-452F-AD76-E9E61ABF4FAB}" type="pres">
      <dgm:prSet presAssocID="{2AFFABFB-8D2F-4CF5-A4DD-15A5256BFE20}" presName="node" presStyleLbl="node1" presStyleIdx="5" presStyleCnt="6">
        <dgm:presLayoutVars>
          <dgm:bulletEnabled val="1"/>
        </dgm:presLayoutVars>
      </dgm:prSet>
      <dgm:spPr/>
      <dgm:t>
        <a:bodyPr/>
        <a:p>
          <a:endParaRPr lang="zh-CN" altLang="en-US"/>
        </a:p>
      </dgm:t>
    </dgm:pt>
  </dgm:ptLst>
  <dgm:cxnLst>
    <dgm:cxn modelId="{734B1BC9-BCFB-486A-B13D-0D76CB913B00}" srcId="{1A2FF368-0D95-4800-ACA4-683E1FD16D82}" destId="{D9DD6290-05D7-47AE-9AD8-8BB4B7CFB420}" srcOrd="3" destOrd="0" parTransId="{50F0F5E6-7EA9-4F83-97B6-B0C094C2D4CD}" sibTransId="{F07C67DA-21DB-4BDB-BAE1-155159BA3578}"/>
    <dgm:cxn modelId="{4029B8CC-B214-4403-BB11-79480572A498}" type="presOf" srcId="{6053F5BB-A640-4DA2-9B0A-41DD50722BDE}" destId="{42EACBD2-4104-47AE-B7EE-967D8E9B1D5E}" srcOrd="0" destOrd="0" presId="urn:microsoft.com/office/officeart/2005/8/layout/radial4"/>
    <dgm:cxn modelId="{4856B126-9D75-437C-A1B0-9E4A41BF8D7E}" type="presOf" srcId="{1A2FF368-0D95-4800-ACA4-683E1FD16D82}" destId="{B2E41B35-50DB-4227-A228-FEC3EB92FF19}" srcOrd="0" destOrd="0" presId="urn:microsoft.com/office/officeart/2005/8/layout/radial4"/>
    <dgm:cxn modelId="{68805DD9-D1F4-406D-96A4-CD83538EDEEB}" type="presOf" srcId="{19E14F8B-158C-419B-8771-7F422A25D768}" destId="{8A10A0D6-DDF6-4030-BAF2-48FE784E254E}" srcOrd="0" destOrd="0" presId="urn:microsoft.com/office/officeart/2005/8/layout/radial4"/>
    <dgm:cxn modelId="{207D179F-DB43-41A3-8B6F-C811CD956557}" srcId="{1A2FF368-0D95-4800-ACA4-683E1FD16D82}" destId="{B80C5768-7933-4957-8CAC-3A3FD4FE1AC8}" srcOrd="2" destOrd="0" parTransId="{238A9D7A-97F8-4502-861F-B7C32032A911}" sibTransId="{F531F97A-A85F-4AA8-B417-E924BF52D976}"/>
    <dgm:cxn modelId="{0E2F0273-5A90-4230-BC0F-3E02E56741FD}" type="presOf" srcId="{C6352EB3-EA93-4CB6-AD62-210918B251C1}" destId="{1684E7F1-D205-4C5A-ABC9-76F76C5A02E5}" srcOrd="0" destOrd="0" presId="urn:microsoft.com/office/officeart/2005/8/layout/radial4"/>
    <dgm:cxn modelId="{6DE83977-6EC4-429A-A8CF-B9F58979E858}" srcId="{1A2FF368-0D95-4800-ACA4-683E1FD16D82}" destId="{2AFFABFB-8D2F-4CF5-A4DD-15A5256BFE20}" srcOrd="5" destOrd="0" parTransId="{C8405FA6-FBFF-4C47-916D-C84FF549547A}" sibTransId="{D0A1F1EE-2200-434E-870A-B5D73760E6D0}"/>
    <dgm:cxn modelId="{443436CC-5751-42AA-8AB7-C9BDA39CE1F0}" type="presOf" srcId="{810977CA-9351-4465-830E-3EDF6FCFC4B5}" destId="{93EA2C2E-77C8-43A9-AB3E-2B6E5CA16963}" srcOrd="0" destOrd="0" presId="urn:microsoft.com/office/officeart/2005/8/layout/radial4"/>
    <dgm:cxn modelId="{0A3DE25E-FA61-4B38-8735-92AC959FAF00}" type="presOf" srcId="{50F0F5E6-7EA9-4F83-97B6-B0C094C2D4CD}" destId="{9DB02119-0444-4DAF-8028-41C47B4454B0}" srcOrd="0" destOrd="0" presId="urn:microsoft.com/office/officeart/2005/8/layout/radial4"/>
    <dgm:cxn modelId="{95F90B9D-4B51-40D6-AC8D-246452243A4A}" type="presOf" srcId="{2AFFABFB-8D2F-4CF5-A4DD-15A5256BFE20}" destId="{29455A16-6FAD-452F-AD76-E9E61ABF4FAB}" srcOrd="0" destOrd="0" presId="urn:microsoft.com/office/officeart/2005/8/layout/radial4"/>
    <dgm:cxn modelId="{2395EC60-30B3-4A28-BD74-C420B141D910}" type="presOf" srcId="{D9DD6290-05D7-47AE-9AD8-8BB4B7CFB420}" destId="{68D181BA-C2EA-44BA-BBE6-46A2F0C35639}" srcOrd="0" destOrd="0" presId="urn:microsoft.com/office/officeart/2005/8/layout/radial4"/>
    <dgm:cxn modelId="{728C6598-65AE-41C6-8D38-04B228D11F43}" srcId="{1A2FF368-0D95-4800-ACA4-683E1FD16D82}" destId="{19E14F8B-158C-419B-8771-7F422A25D768}" srcOrd="4" destOrd="0" parTransId="{C6352EB3-EA93-4CB6-AD62-210918B251C1}" sibTransId="{05456439-CC1F-4F13-8D50-7D985FE4CD2F}"/>
    <dgm:cxn modelId="{D934771F-FDC9-4397-B159-56B27D2B9E19}" type="presOf" srcId="{C8405FA6-FBFF-4C47-916D-C84FF549547A}" destId="{7A3EDBC1-EFDD-471D-B42A-83C49D7BA0C1}" srcOrd="0" destOrd="0" presId="urn:microsoft.com/office/officeart/2005/8/layout/radial4"/>
    <dgm:cxn modelId="{9E212AAA-980A-47D4-B2B9-88160F86030B}" srcId="{1A2FF368-0D95-4800-ACA4-683E1FD16D82}" destId="{A193B80B-0008-4625-B4FD-69BF3BAA5852}" srcOrd="0" destOrd="0" parTransId="{810977CA-9351-4465-830E-3EDF6FCFC4B5}" sibTransId="{734D0159-201C-4833-A0C9-231EAF309615}"/>
    <dgm:cxn modelId="{70C904AC-44D1-47DC-B73E-7E950A13C51A}" type="presOf" srcId="{4219DFF2-7AA0-45B4-B539-CA509D73AE24}" destId="{2D89BCD7-A337-4F0E-AEC6-16198EC6B4F2}" srcOrd="0" destOrd="0" presId="urn:microsoft.com/office/officeart/2005/8/layout/radial4"/>
    <dgm:cxn modelId="{C75AAD10-0292-44CF-BD83-0DBDD751A822}" srcId="{1A2FF368-0D95-4800-ACA4-683E1FD16D82}" destId="{98DD4E05-2A32-4044-B7B8-9130DBF1C38B}" srcOrd="1" destOrd="0" parTransId="{6053F5BB-A640-4DA2-9B0A-41DD50722BDE}" sibTransId="{A32CDDBB-2D32-4E02-805B-009F4BA84EDC}"/>
    <dgm:cxn modelId="{653FFFC7-FF3F-4591-87EF-020BF006B9FA}" type="presOf" srcId="{A193B80B-0008-4625-B4FD-69BF3BAA5852}" destId="{1B174B16-6555-4C33-8E56-84EEF29E1D0A}" srcOrd="0" destOrd="0" presId="urn:microsoft.com/office/officeart/2005/8/layout/radial4"/>
    <dgm:cxn modelId="{0BFC5C75-4F79-4A75-989D-08A31AAB1D35}" type="presOf" srcId="{B80C5768-7933-4957-8CAC-3A3FD4FE1AC8}" destId="{46FA635F-0D14-4A4D-8627-0C8DBA93D727}" srcOrd="0" destOrd="0" presId="urn:microsoft.com/office/officeart/2005/8/layout/radial4"/>
    <dgm:cxn modelId="{2156F491-2351-4083-8B13-A3ED5F221219}" srcId="{4219DFF2-7AA0-45B4-B539-CA509D73AE24}" destId="{1A2FF368-0D95-4800-ACA4-683E1FD16D82}" srcOrd="0" destOrd="0" parTransId="{D9460C5C-23AD-4279-B7EC-C99FA65C2C9B}" sibTransId="{DA834533-290F-4752-999F-555A221C83CB}"/>
    <dgm:cxn modelId="{4B4AD1CC-2877-4296-8AAA-7CB7C2FB63B2}" type="presOf" srcId="{98DD4E05-2A32-4044-B7B8-9130DBF1C38B}" destId="{FC5F7220-7B3E-4A19-B189-A5F58DA2611A}" srcOrd="0" destOrd="0" presId="urn:microsoft.com/office/officeart/2005/8/layout/radial4"/>
    <dgm:cxn modelId="{FEEFA114-3C03-4C2F-86EC-7BC296881CBC}" type="presOf" srcId="{238A9D7A-97F8-4502-861F-B7C32032A911}" destId="{744E5AC0-FAD9-4C84-A803-F80107CA78AB}" srcOrd="0" destOrd="0" presId="urn:microsoft.com/office/officeart/2005/8/layout/radial4"/>
    <dgm:cxn modelId="{98C36845-AF9C-4EB5-A9F9-4730F172B4F2}" type="presParOf" srcId="{2D89BCD7-A337-4F0E-AEC6-16198EC6B4F2}" destId="{B2E41B35-50DB-4227-A228-FEC3EB92FF19}" srcOrd="0" destOrd="0" presId="urn:microsoft.com/office/officeart/2005/8/layout/radial4"/>
    <dgm:cxn modelId="{95005E1F-1DD4-4623-B37C-84393662FCCC}" type="presParOf" srcId="{2D89BCD7-A337-4F0E-AEC6-16198EC6B4F2}" destId="{93EA2C2E-77C8-43A9-AB3E-2B6E5CA16963}" srcOrd="1" destOrd="0" presId="urn:microsoft.com/office/officeart/2005/8/layout/radial4"/>
    <dgm:cxn modelId="{33CAA602-373A-4A36-88A3-35625E801468}" type="presParOf" srcId="{2D89BCD7-A337-4F0E-AEC6-16198EC6B4F2}" destId="{1B174B16-6555-4C33-8E56-84EEF29E1D0A}" srcOrd="2" destOrd="0" presId="urn:microsoft.com/office/officeart/2005/8/layout/radial4"/>
    <dgm:cxn modelId="{7C116360-8520-4BB6-BD8D-4963B05126C6}" type="presParOf" srcId="{2D89BCD7-A337-4F0E-AEC6-16198EC6B4F2}" destId="{42EACBD2-4104-47AE-B7EE-967D8E9B1D5E}" srcOrd="3" destOrd="0" presId="urn:microsoft.com/office/officeart/2005/8/layout/radial4"/>
    <dgm:cxn modelId="{C2B143AD-ED91-43F8-A9D7-4BE40A572E7E}" type="presParOf" srcId="{2D89BCD7-A337-4F0E-AEC6-16198EC6B4F2}" destId="{FC5F7220-7B3E-4A19-B189-A5F58DA2611A}" srcOrd="4" destOrd="0" presId="urn:microsoft.com/office/officeart/2005/8/layout/radial4"/>
    <dgm:cxn modelId="{2F65ACA5-0E82-4F29-989A-FA34686337B8}" type="presParOf" srcId="{2D89BCD7-A337-4F0E-AEC6-16198EC6B4F2}" destId="{744E5AC0-FAD9-4C84-A803-F80107CA78AB}" srcOrd="5" destOrd="0" presId="urn:microsoft.com/office/officeart/2005/8/layout/radial4"/>
    <dgm:cxn modelId="{95F8886C-A24A-4A25-BEC1-7ED823073939}" type="presParOf" srcId="{2D89BCD7-A337-4F0E-AEC6-16198EC6B4F2}" destId="{46FA635F-0D14-4A4D-8627-0C8DBA93D727}" srcOrd="6" destOrd="0" presId="urn:microsoft.com/office/officeart/2005/8/layout/radial4"/>
    <dgm:cxn modelId="{7FDAE07C-EF40-45D6-89DC-058973C0816E}" type="presParOf" srcId="{2D89BCD7-A337-4F0E-AEC6-16198EC6B4F2}" destId="{9DB02119-0444-4DAF-8028-41C47B4454B0}" srcOrd="7" destOrd="0" presId="urn:microsoft.com/office/officeart/2005/8/layout/radial4"/>
    <dgm:cxn modelId="{D547714E-B9F9-4832-8FBB-13E57D69EB97}" type="presParOf" srcId="{2D89BCD7-A337-4F0E-AEC6-16198EC6B4F2}" destId="{68D181BA-C2EA-44BA-BBE6-46A2F0C35639}" srcOrd="8" destOrd="0" presId="urn:microsoft.com/office/officeart/2005/8/layout/radial4"/>
    <dgm:cxn modelId="{9941C5E9-328A-42DF-AE25-B4B49DB18789}" type="presParOf" srcId="{2D89BCD7-A337-4F0E-AEC6-16198EC6B4F2}" destId="{1684E7F1-D205-4C5A-ABC9-76F76C5A02E5}" srcOrd="9" destOrd="0" presId="urn:microsoft.com/office/officeart/2005/8/layout/radial4"/>
    <dgm:cxn modelId="{F0F7C5C6-E143-41E6-ABF2-93FEC72BA7FE}" type="presParOf" srcId="{2D89BCD7-A337-4F0E-AEC6-16198EC6B4F2}" destId="{8A10A0D6-DDF6-4030-BAF2-48FE784E254E}" srcOrd="10" destOrd="0" presId="urn:microsoft.com/office/officeart/2005/8/layout/radial4"/>
    <dgm:cxn modelId="{7B985050-1CDA-40B4-A98A-471A45164F1C}" type="presParOf" srcId="{2D89BCD7-A337-4F0E-AEC6-16198EC6B4F2}" destId="{7A3EDBC1-EFDD-471D-B42A-83C49D7BA0C1}" srcOrd="11" destOrd="0" presId="urn:microsoft.com/office/officeart/2005/8/layout/radial4"/>
    <dgm:cxn modelId="{2E79BC5E-14C4-4B50-BC4F-A9347E39ADA7}" type="presParOf" srcId="{2D89BCD7-A337-4F0E-AEC6-16198EC6B4F2}" destId="{29455A16-6FAD-452F-AD76-E9E61ABF4FAB}" srcOrd="12" destOrd="0" presId="urn:microsoft.com/office/officeart/2005/8/layout/radial4"/>
  </dgm:cxnLst>
  <dgm:bg/>
  <dgm:whole/>
</dgm:dataModel>
</file>

<file path=word/diagrams/data3.xml><?xml version="1.0" encoding="utf-8"?>
<dgm:dataModel xmlns:dgm="http://schemas.openxmlformats.org/drawingml/2006/diagram" xmlns:a="http://schemas.openxmlformats.org/drawingml/2006/main">
  <dgm:ptLst>
    <dgm:pt modelId="{9B7111B4-F753-4292-B469-703EA472F812}" type="doc">
      <dgm:prSet loTypeId="urn:microsoft.com/office/officeart/2005/8/layout/list1" loCatId="list" qsTypeId="urn:microsoft.com/office/officeart/2005/8/quickstyle/simple3" qsCatId="simple" csTypeId="urn:microsoft.com/office/officeart/2005/8/colors/accent1_5" csCatId="accent1" phldr="1"/>
      <dgm:spPr/>
      <dgm:t>
        <a:bodyPr/>
        <a:p>
          <a:endParaRPr lang="zh-CN" altLang="en-US"/>
        </a:p>
      </dgm:t>
    </dgm:pt>
    <dgm:pt modelId="{0C9F97AA-6C06-4A94-B61C-E8E19B8B8406}">
      <dgm:prSet phldrT="[文本]" custT="1"/>
      <dgm:spPr/>
      <dgm:t>
        <a:bodyPr/>
        <a:p>
          <a:pPr algn="l"/>
          <a:r>
            <a:rPr lang="zh-CN" altLang="en-US" sz="1000" b="1">
              <a:latin typeface="微软雅黑" panose="020B0503020204020204" pitchFamily="34" charset="-122"/>
              <a:ea typeface="微软雅黑" panose="020B0503020204020204" pitchFamily="34" charset="-122"/>
            </a:rPr>
            <a:t>在招聘、入离职方面，将部门经理纳入进来，将意见作为重要参考依据，以树立其责任心。</a:t>
          </a:r>
        </a:p>
      </dgm:t>
    </dgm:pt>
    <dgm:pt modelId="{C24AEB30-6CBE-40C6-8D8D-62CB509B9962}" cxnId="{8872C7D3-E09C-4B78-8947-96A44494F3D1}" type="parTrans">
      <dgm:prSet/>
      <dgm:spPr/>
      <dgm:t>
        <a:bodyPr/>
        <a:p>
          <a:pPr algn="l"/>
          <a:endParaRPr lang="zh-CN" altLang="en-US"/>
        </a:p>
      </dgm:t>
    </dgm:pt>
    <dgm:pt modelId="{6AC45ECA-C0A1-42B5-9463-A120E8682F75}" cxnId="{8872C7D3-E09C-4B78-8947-96A44494F3D1}" type="sibTrans">
      <dgm:prSet/>
      <dgm:spPr/>
      <dgm:t>
        <a:bodyPr/>
        <a:p>
          <a:pPr algn="l"/>
          <a:endParaRPr lang="zh-CN" altLang="en-US"/>
        </a:p>
      </dgm:t>
    </dgm:pt>
    <dgm:pt modelId="{C9ED21FD-1C33-4148-9A61-0D845E520796}">
      <dgm:prSet phldrT="[文本]" custT="1"/>
      <dgm:spPr/>
      <dgm:t>
        <a:bodyPr/>
        <a:p>
          <a:pPr algn="l"/>
          <a:r>
            <a:rPr lang="zh-CN" altLang="en-US" sz="1000" b="1">
              <a:latin typeface="微软雅黑" panose="020B0503020204020204" pitchFamily="34" charset="-122"/>
              <a:ea typeface="微软雅黑" panose="020B0503020204020204" pitchFamily="34" charset="-122"/>
            </a:rPr>
            <a:t>在工作对接上，直接与部门经理对接，再由部门经理下达。树立其上传下达意识</a:t>
          </a:r>
        </a:p>
      </dgm:t>
    </dgm:pt>
    <dgm:pt modelId="{BF7FDCB7-8809-4F3E-B6A2-F7BF4FF555B5}" cxnId="{06B5A8FB-5E36-477E-9C6A-9FD603857A75}" type="parTrans">
      <dgm:prSet/>
      <dgm:spPr/>
      <dgm:t>
        <a:bodyPr/>
        <a:p>
          <a:pPr algn="l"/>
          <a:endParaRPr lang="zh-CN" altLang="en-US"/>
        </a:p>
      </dgm:t>
    </dgm:pt>
    <dgm:pt modelId="{8765699A-41CE-4ECF-856B-BEFC789F3889}" cxnId="{06B5A8FB-5E36-477E-9C6A-9FD603857A75}" type="sibTrans">
      <dgm:prSet/>
      <dgm:spPr/>
      <dgm:t>
        <a:bodyPr/>
        <a:p>
          <a:pPr algn="l"/>
          <a:endParaRPr lang="zh-CN" altLang="en-US"/>
        </a:p>
      </dgm:t>
    </dgm:pt>
    <dgm:pt modelId="{D918D5AA-7AEC-4335-B43A-C03E8FFF3DDF}">
      <dgm:prSet phldrT="[文本]" custT="1"/>
      <dgm:spPr/>
      <dgm:t>
        <a:bodyPr/>
        <a:p>
          <a:pPr algn="l"/>
          <a:r>
            <a:rPr lang="zh-CN" sz="1000" b="1">
              <a:latin typeface="微软雅黑" panose="020B0503020204020204" pitchFamily="34" charset="-122"/>
              <a:ea typeface="微软雅黑" panose="020B0503020204020204" pitchFamily="34" charset="-122"/>
            </a:rPr>
            <a:t>对中层管理人员的工作报表进行改革，一改往日流水帐的记录方式，导了一些统筹的思路进来，辅助提升这部分员工思路的清晰度。</a:t>
          </a:r>
          <a:endParaRPr lang="zh-CN" altLang="en-US" sz="1000" b="1">
            <a:latin typeface="微软雅黑" panose="020B0503020204020204" pitchFamily="34" charset="-122"/>
            <a:ea typeface="微软雅黑" panose="020B0503020204020204" pitchFamily="34" charset="-122"/>
          </a:endParaRPr>
        </a:p>
      </dgm:t>
    </dgm:pt>
    <dgm:pt modelId="{0C1C5BE7-1687-4C89-87AC-67D83E5A8267}" cxnId="{3DB46987-B5EE-47F4-AA97-DEBC41AB9616}" type="parTrans">
      <dgm:prSet/>
      <dgm:spPr/>
      <dgm:t>
        <a:bodyPr/>
        <a:p>
          <a:pPr algn="l"/>
          <a:endParaRPr lang="zh-CN" altLang="en-US"/>
        </a:p>
      </dgm:t>
    </dgm:pt>
    <dgm:pt modelId="{6B979A2A-5A33-4E36-8BA5-65605561F456}" cxnId="{3DB46987-B5EE-47F4-AA97-DEBC41AB9616}" type="sibTrans">
      <dgm:prSet/>
      <dgm:spPr/>
      <dgm:t>
        <a:bodyPr/>
        <a:p>
          <a:pPr algn="l"/>
          <a:endParaRPr lang="zh-CN" altLang="en-US"/>
        </a:p>
      </dgm:t>
    </dgm:pt>
    <dgm:pt modelId="{41580B63-4321-4FB2-BF19-EBD0AF841306}">
      <dgm:prSet phldrT="[文本]" custT="1"/>
      <dgm:spPr/>
      <dgm:t>
        <a:bodyPr/>
        <a:p>
          <a:pPr algn="l"/>
          <a:r>
            <a:rPr lang="zh-CN" sz="1000" b="1">
              <a:latin typeface="微软雅黑" panose="020B0503020204020204" pitchFamily="34" charset="-122"/>
              <a:ea typeface="微软雅黑" panose="020B0503020204020204" pitchFamily="34" charset="-122"/>
            </a:rPr>
            <a:t>在行政审批流程方面，将部门经理纳入进来，作为初级审批，让其感受到管理的参与度。</a:t>
          </a:r>
          <a:endParaRPr lang="zh-CN" altLang="en-US" sz="1000" b="1">
            <a:latin typeface="微软雅黑" panose="020B0503020204020204" pitchFamily="34" charset="-122"/>
            <a:ea typeface="微软雅黑" panose="020B0503020204020204" pitchFamily="34" charset="-122"/>
          </a:endParaRPr>
        </a:p>
      </dgm:t>
    </dgm:pt>
    <dgm:pt modelId="{C0786F8A-CFB2-4AC0-9EFB-8FF74D1E0332}" cxnId="{4762E0BE-486B-47A5-AD85-544D12998D27}" type="parTrans">
      <dgm:prSet/>
      <dgm:spPr/>
      <dgm:t>
        <a:bodyPr/>
        <a:p>
          <a:pPr algn="l"/>
          <a:endParaRPr lang="zh-CN" altLang="en-US"/>
        </a:p>
      </dgm:t>
    </dgm:pt>
    <dgm:pt modelId="{EC933149-6A89-4720-8906-4C47D44BC566}" cxnId="{4762E0BE-486B-47A5-AD85-544D12998D27}" type="sibTrans">
      <dgm:prSet/>
      <dgm:spPr/>
      <dgm:t>
        <a:bodyPr/>
        <a:p>
          <a:pPr algn="l"/>
          <a:endParaRPr lang="zh-CN" altLang="en-US"/>
        </a:p>
      </dgm:t>
    </dgm:pt>
    <dgm:pt modelId="{8E60B22C-401F-4326-99B3-7622F6EAF625}">
      <dgm:prSet phldrT="[文本]" custT="1"/>
      <dgm:spPr/>
      <dgm:t>
        <a:bodyPr/>
        <a:p>
          <a:pPr algn="l"/>
          <a:r>
            <a:rPr lang="zh-CN" altLang="en-US" sz="1000" b="1">
              <a:latin typeface="微软雅黑" panose="020B0503020204020204" pitchFamily="34" charset="-122"/>
              <a:ea typeface="微软雅黑" panose="020B0503020204020204" pitchFamily="34" charset="-122"/>
            </a:rPr>
            <a:t>参与绩效考核评价，对部门成员进行直接评价</a:t>
          </a:r>
          <a:r>
            <a:rPr lang="en-US" altLang="zh-CN" sz="1000" b="1">
              <a:latin typeface="微软雅黑" panose="020B0503020204020204" pitchFamily="34" charset="-122"/>
              <a:ea typeface="微软雅黑" panose="020B0503020204020204" pitchFamily="34" charset="-122"/>
            </a:rPr>
            <a:t>,</a:t>
          </a:r>
          <a:r>
            <a:rPr lang="zh-CN" altLang="en-US" sz="1000" b="1">
              <a:latin typeface="微软雅黑" panose="020B0503020204020204" pitchFamily="34" charset="-122"/>
              <a:ea typeface="微软雅黑" panose="020B0503020204020204" pitchFamily="34" charset="-122"/>
            </a:rPr>
            <a:t>使其提升管理评估能力</a:t>
          </a:r>
        </a:p>
      </dgm:t>
    </dgm:pt>
    <dgm:pt modelId="{C17CC069-0908-4D00-9B08-DAC7536BEF7E}" cxnId="{2D50A40F-517F-4A77-B65E-E57E3D13E80A}" type="parTrans">
      <dgm:prSet/>
      <dgm:spPr/>
      <dgm:t>
        <a:bodyPr/>
        <a:p>
          <a:pPr algn="l"/>
          <a:endParaRPr lang="zh-CN" altLang="en-US"/>
        </a:p>
      </dgm:t>
    </dgm:pt>
    <dgm:pt modelId="{AD01B27C-2A40-4DC8-8409-5E3EECE225CD}" cxnId="{2D50A40F-517F-4A77-B65E-E57E3D13E80A}" type="sibTrans">
      <dgm:prSet/>
      <dgm:spPr/>
      <dgm:t>
        <a:bodyPr/>
        <a:p>
          <a:pPr algn="l"/>
          <a:endParaRPr lang="zh-CN" altLang="en-US"/>
        </a:p>
      </dgm:t>
    </dgm:pt>
    <dgm:pt modelId="{F36EF991-21BE-4D54-9529-6062EAC23070}" type="pres">
      <dgm:prSet presAssocID="{9B7111B4-F753-4292-B469-703EA472F812}" presName="linear" presStyleCnt="0">
        <dgm:presLayoutVars>
          <dgm:dir/>
          <dgm:animLvl val="lvl"/>
          <dgm:resizeHandles val="exact"/>
        </dgm:presLayoutVars>
      </dgm:prSet>
      <dgm:spPr/>
      <dgm:t>
        <a:bodyPr/>
        <a:p>
          <a:endParaRPr lang="zh-CN" altLang="en-US"/>
        </a:p>
      </dgm:t>
    </dgm:pt>
    <dgm:pt modelId="{E0346C8A-A6B4-42CA-B8F8-892EF26A5720}" type="pres">
      <dgm:prSet presAssocID="{0C9F97AA-6C06-4A94-B61C-E8E19B8B8406}" presName="parentLin" presStyleCnt="0"/>
      <dgm:spPr/>
      <dgm:t>
        <a:bodyPr/>
        <a:p>
          <a:endParaRPr lang="zh-CN" altLang="en-US"/>
        </a:p>
      </dgm:t>
    </dgm:pt>
    <dgm:pt modelId="{0EA8AEF7-D3E2-4133-998A-EE34CDAEC6BB}" type="pres">
      <dgm:prSet presAssocID="{0C9F97AA-6C06-4A94-B61C-E8E19B8B8406}" presName="parentLeftMargin" presStyleLbl="node1" presStyleIdx="0" presStyleCnt="5"/>
      <dgm:spPr/>
      <dgm:t>
        <a:bodyPr/>
        <a:p>
          <a:endParaRPr lang="zh-CN" altLang="en-US"/>
        </a:p>
      </dgm:t>
    </dgm:pt>
    <dgm:pt modelId="{B9D0D770-D1F7-4C52-8C65-397D2B045E71}" type="pres">
      <dgm:prSet presAssocID="{0C9F97AA-6C06-4A94-B61C-E8E19B8B8406}" presName="parentText" presStyleLbl="node1" presStyleIdx="0" presStyleCnt="5" custScaleX="125793">
        <dgm:presLayoutVars>
          <dgm:chMax val="0"/>
          <dgm:bulletEnabled val="1"/>
        </dgm:presLayoutVars>
      </dgm:prSet>
      <dgm:spPr/>
      <dgm:t>
        <a:bodyPr/>
        <a:p>
          <a:endParaRPr lang="zh-CN" altLang="en-US"/>
        </a:p>
      </dgm:t>
    </dgm:pt>
    <dgm:pt modelId="{10678711-18A2-451C-8A64-378FB8549775}" type="pres">
      <dgm:prSet presAssocID="{0C9F97AA-6C06-4A94-B61C-E8E19B8B8406}" presName="negativeSpace" presStyleCnt="0"/>
      <dgm:spPr/>
      <dgm:t>
        <a:bodyPr/>
        <a:p>
          <a:endParaRPr lang="zh-CN" altLang="en-US"/>
        </a:p>
      </dgm:t>
    </dgm:pt>
    <dgm:pt modelId="{C5C39F9A-B953-4A13-A071-8C4099260EF4}" type="pres">
      <dgm:prSet presAssocID="{0C9F97AA-6C06-4A94-B61C-E8E19B8B8406}" presName="childText" presStyleLbl="conFgAcc1" presStyleIdx="0" presStyleCnt="5">
        <dgm:presLayoutVars>
          <dgm:bulletEnabled val="1"/>
        </dgm:presLayoutVars>
      </dgm:prSet>
      <dgm:spPr/>
      <dgm:t>
        <a:bodyPr/>
        <a:p>
          <a:endParaRPr lang="zh-CN" altLang="en-US"/>
        </a:p>
      </dgm:t>
    </dgm:pt>
    <dgm:pt modelId="{4D9E73BA-29CA-4A23-9915-72186D80FE53}" type="pres">
      <dgm:prSet presAssocID="{6AC45ECA-C0A1-42B5-9463-A120E8682F75}" presName="spaceBetweenRectangles" presStyleCnt="0"/>
      <dgm:spPr/>
      <dgm:t>
        <a:bodyPr/>
        <a:p>
          <a:endParaRPr lang="zh-CN" altLang="en-US"/>
        </a:p>
      </dgm:t>
    </dgm:pt>
    <dgm:pt modelId="{32C6F64C-4CC1-4A74-AA0F-B516E687CD2E}" type="pres">
      <dgm:prSet presAssocID="{41580B63-4321-4FB2-BF19-EBD0AF841306}" presName="parentLin" presStyleCnt="0"/>
      <dgm:spPr/>
      <dgm:t>
        <a:bodyPr/>
        <a:p>
          <a:endParaRPr lang="zh-CN" altLang="en-US"/>
        </a:p>
      </dgm:t>
    </dgm:pt>
    <dgm:pt modelId="{A3D778BC-C0BF-41FB-BE26-94C18EEFFC89}" type="pres">
      <dgm:prSet presAssocID="{41580B63-4321-4FB2-BF19-EBD0AF841306}" presName="parentLeftMargin" presStyleLbl="node1" presStyleIdx="0" presStyleCnt="5"/>
      <dgm:spPr/>
      <dgm:t>
        <a:bodyPr/>
        <a:p>
          <a:endParaRPr lang="zh-CN" altLang="en-US"/>
        </a:p>
      </dgm:t>
    </dgm:pt>
    <dgm:pt modelId="{98B0C773-B6A9-42CD-BD65-68E6E68CDAE4}" type="pres">
      <dgm:prSet presAssocID="{41580B63-4321-4FB2-BF19-EBD0AF841306}" presName="parentText" presStyleLbl="node1" presStyleIdx="1" presStyleCnt="5" custScaleX="126290">
        <dgm:presLayoutVars>
          <dgm:chMax val="0"/>
          <dgm:bulletEnabled val="1"/>
        </dgm:presLayoutVars>
      </dgm:prSet>
      <dgm:spPr/>
      <dgm:t>
        <a:bodyPr/>
        <a:p>
          <a:endParaRPr lang="zh-CN" altLang="en-US"/>
        </a:p>
      </dgm:t>
    </dgm:pt>
    <dgm:pt modelId="{3F9F9B18-E8D6-4B52-9A64-7A2145D1B70F}" type="pres">
      <dgm:prSet presAssocID="{41580B63-4321-4FB2-BF19-EBD0AF841306}" presName="negativeSpace" presStyleCnt="0"/>
      <dgm:spPr/>
      <dgm:t>
        <a:bodyPr/>
        <a:p>
          <a:endParaRPr lang="zh-CN" altLang="en-US"/>
        </a:p>
      </dgm:t>
    </dgm:pt>
    <dgm:pt modelId="{07C8D9DE-4B0D-4D8D-891A-C4F777CC63C7}" type="pres">
      <dgm:prSet presAssocID="{41580B63-4321-4FB2-BF19-EBD0AF841306}" presName="childText" presStyleLbl="conFgAcc1" presStyleIdx="1" presStyleCnt="5">
        <dgm:presLayoutVars>
          <dgm:bulletEnabled val="1"/>
        </dgm:presLayoutVars>
      </dgm:prSet>
      <dgm:spPr/>
      <dgm:t>
        <a:bodyPr/>
        <a:p>
          <a:endParaRPr lang="zh-CN" altLang="en-US"/>
        </a:p>
      </dgm:t>
    </dgm:pt>
    <dgm:pt modelId="{2F970983-CEA9-43A4-84B7-80A5ECC0FC61}" type="pres">
      <dgm:prSet presAssocID="{EC933149-6A89-4720-8906-4C47D44BC566}" presName="spaceBetweenRectangles" presStyleCnt="0"/>
      <dgm:spPr/>
      <dgm:t>
        <a:bodyPr/>
        <a:p>
          <a:endParaRPr lang="zh-CN" altLang="en-US"/>
        </a:p>
      </dgm:t>
    </dgm:pt>
    <dgm:pt modelId="{58B71F0F-9590-40D9-9766-F5B4F8AA198E}" type="pres">
      <dgm:prSet presAssocID="{C9ED21FD-1C33-4148-9A61-0D845E520796}" presName="parentLin" presStyleCnt="0"/>
      <dgm:spPr/>
      <dgm:t>
        <a:bodyPr/>
        <a:p>
          <a:endParaRPr lang="zh-CN" altLang="en-US"/>
        </a:p>
      </dgm:t>
    </dgm:pt>
    <dgm:pt modelId="{CE72F33D-D4A2-4770-ADB9-5F128672AA98}" type="pres">
      <dgm:prSet presAssocID="{C9ED21FD-1C33-4148-9A61-0D845E520796}" presName="parentLeftMargin" presStyleLbl="node1" presStyleIdx="1" presStyleCnt="5"/>
      <dgm:spPr/>
      <dgm:t>
        <a:bodyPr/>
        <a:p>
          <a:endParaRPr lang="zh-CN" altLang="en-US"/>
        </a:p>
      </dgm:t>
    </dgm:pt>
    <dgm:pt modelId="{91EA73D0-282F-4BAB-B71A-F8E93EA4245C}" type="pres">
      <dgm:prSet presAssocID="{C9ED21FD-1C33-4148-9A61-0D845E520796}" presName="parentText" presStyleLbl="node1" presStyleIdx="2" presStyleCnt="5" custScaleX="126786">
        <dgm:presLayoutVars>
          <dgm:chMax val="0"/>
          <dgm:bulletEnabled val="1"/>
        </dgm:presLayoutVars>
      </dgm:prSet>
      <dgm:spPr/>
      <dgm:t>
        <a:bodyPr/>
        <a:p>
          <a:endParaRPr lang="zh-CN" altLang="en-US"/>
        </a:p>
      </dgm:t>
    </dgm:pt>
    <dgm:pt modelId="{F75B6CD4-DFFE-4987-9D24-C96B4AB00F19}" type="pres">
      <dgm:prSet presAssocID="{C9ED21FD-1C33-4148-9A61-0D845E520796}" presName="negativeSpace" presStyleCnt="0"/>
      <dgm:spPr/>
      <dgm:t>
        <a:bodyPr/>
        <a:p>
          <a:endParaRPr lang="zh-CN" altLang="en-US"/>
        </a:p>
      </dgm:t>
    </dgm:pt>
    <dgm:pt modelId="{0151D504-7CB6-405B-9A0D-1F2C3B44EB65}" type="pres">
      <dgm:prSet presAssocID="{C9ED21FD-1C33-4148-9A61-0D845E520796}" presName="childText" presStyleLbl="conFgAcc1" presStyleIdx="2" presStyleCnt="5">
        <dgm:presLayoutVars>
          <dgm:bulletEnabled val="1"/>
        </dgm:presLayoutVars>
      </dgm:prSet>
      <dgm:spPr/>
      <dgm:t>
        <a:bodyPr/>
        <a:p>
          <a:endParaRPr lang="zh-CN" altLang="en-US"/>
        </a:p>
      </dgm:t>
    </dgm:pt>
    <dgm:pt modelId="{C4107B25-0C23-4BB3-8281-972363169969}" type="pres">
      <dgm:prSet presAssocID="{8765699A-41CE-4ECF-856B-BEFC789F3889}" presName="spaceBetweenRectangles" presStyleCnt="0"/>
      <dgm:spPr/>
      <dgm:t>
        <a:bodyPr/>
        <a:p>
          <a:endParaRPr lang="zh-CN" altLang="en-US"/>
        </a:p>
      </dgm:t>
    </dgm:pt>
    <dgm:pt modelId="{6EC88717-29AD-4988-B65C-D046A3F33E19}" type="pres">
      <dgm:prSet presAssocID="{D918D5AA-7AEC-4335-B43A-C03E8FFF3DDF}" presName="parentLin" presStyleCnt="0"/>
      <dgm:spPr/>
      <dgm:t>
        <a:bodyPr/>
        <a:p>
          <a:endParaRPr lang="zh-CN" altLang="en-US"/>
        </a:p>
      </dgm:t>
    </dgm:pt>
    <dgm:pt modelId="{E593B628-605C-4F53-9065-898A5A98C9F6}" type="pres">
      <dgm:prSet presAssocID="{D918D5AA-7AEC-4335-B43A-C03E8FFF3DDF}" presName="parentLeftMargin" presStyleLbl="node1" presStyleIdx="2" presStyleCnt="5"/>
      <dgm:spPr/>
      <dgm:t>
        <a:bodyPr/>
        <a:p>
          <a:endParaRPr lang="zh-CN" altLang="en-US"/>
        </a:p>
      </dgm:t>
    </dgm:pt>
    <dgm:pt modelId="{74193C1E-3FDD-4C67-B4E2-65F61FDC1052}" type="pres">
      <dgm:prSet presAssocID="{D918D5AA-7AEC-4335-B43A-C03E8FFF3DDF}" presName="parentText" presStyleLbl="node1" presStyleIdx="3" presStyleCnt="5" custScaleX="127282">
        <dgm:presLayoutVars>
          <dgm:chMax val="0"/>
          <dgm:bulletEnabled val="1"/>
        </dgm:presLayoutVars>
      </dgm:prSet>
      <dgm:spPr/>
      <dgm:t>
        <a:bodyPr/>
        <a:p>
          <a:endParaRPr lang="zh-CN" altLang="en-US"/>
        </a:p>
      </dgm:t>
    </dgm:pt>
    <dgm:pt modelId="{7508C6A1-DDF8-4433-8E43-2BB5F2A80282}" type="pres">
      <dgm:prSet presAssocID="{D918D5AA-7AEC-4335-B43A-C03E8FFF3DDF}" presName="negativeSpace" presStyleCnt="0"/>
      <dgm:spPr/>
      <dgm:t>
        <a:bodyPr/>
        <a:p>
          <a:endParaRPr lang="zh-CN" altLang="en-US"/>
        </a:p>
      </dgm:t>
    </dgm:pt>
    <dgm:pt modelId="{DC5CF432-FE56-4F66-ABB8-351200B80D12}" type="pres">
      <dgm:prSet presAssocID="{D918D5AA-7AEC-4335-B43A-C03E8FFF3DDF}" presName="childText" presStyleLbl="conFgAcc1" presStyleIdx="3" presStyleCnt="5">
        <dgm:presLayoutVars>
          <dgm:bulletEnabled val="1"/>
        </dgm:presLayoutVars>
      </dgm:prSet>
      <dgm:spPr/>
      <dgm:t>
        <a:bodyPr/>
        <a:p>
          <a:endParaRPr lang="zh-CN" altLang="en-US"/>
        </a:p>
      </dgm:t>
    </dgm:pt>
    <dgm:pt modelId="{98470315-5666-4353-AC15-4ADDA6F7C2E3}" type="pres">
      <dgm:prSet presAssocID="{6B979A2A-5A33-4E36-8BA5-65605561F456}" presName="spaceBetweenRectangles" presStyleCnt="0"/>
      <dgm:spPr/>
      <dgm:t>
        <a:bodyPr/>
        <a:p>
          <a:endParaRPr lang="zh-CN" altLang="en-US"/>
        </a:p>
      </dgm:t>
    </dgm:pt>
    <dgm:pt modelId="{296F5A63-EC51-45E5-8189-64724268D78E}" type="pres">
      <dgm:prSet presAssocID="{8E60B22C-401F-4326-99B3-7622F6EAF625}" presName="parentLin" presStyleCnt="0"/>
      <dgm:spPr/>
      <dgm:t>
        <a:bodyPr/>
        <a:p>
          <a:endParaRPr lang="zh-CN" altLang="en-US"/>
        </a:p>
      </dgm:t>
    </dgm:pt>
    <dgm:pt modelId="{5BC8E129-B2B7-4897-9216-2118D153D177}" type="pres">
      <dgm:prSet presAssocID="{8E60B22C-401F-4326-99B3-7622F6EAF625}" presName="parentLeftMargin" presStyleLbl="node1" presStyleIdx="3" presStyleCnt="5"/>
      <dgm:spPr/>
      <dgm:t>
        <a:bodyPr/>
        <a:p>
          <a:endParaRPr lang="zh-CN" altLang="en-US"/>
        </a:p>
      </dgm:t>
    </dgm:pt>
    <dgm:pt modelId="{DA2E099C-E346-412D-8CDA-444F7A327440}" type="pres">
      <dgm:prSet presAssocID="{8E60B22C-401F-4326-99B3-7622F6EAF625}" presName="parentText" presStyleLbl="node1" presStyleIdx="4" presStyleCnt="5" custScaleX="127281">
        <dgm:presLayoutVars>
          <dgm:chMax val="0"/>
          <dgm:bulletEnabled val="1"/>
        </dgm:presLayoutVars>
      </dgm:prSet>
      <dgm:spPr/>
      <dgm:t>
        <a:bodyPr/>
        <a:p>
          <a:endParaRPr lang="zh-CN" altLang="en-US"/>
        </a:p>
      </dgm:t>
    </dgm:pt>
    <dgm:pt modelId="{4AAF09DC-0879-4E51-B7D1-92C32E23C110}" type="pres">
      <dgm:prSet presAssocID="{8E60B22C-401F-4326-99B3-7622F6EAF625}" presName="negativeSpace" presStyleCnt="0"/>
      <dgm:spPr/>
      <dgm:t>
        <a:bodyPr/>
        <a:p>
          <a:endParaRPr lang="zh-CN" altLang="en-US"/>
        </a:p>
      </dgm:t>
    </dgm:pt>
    <dgm:pt modelId="{B52259C4-93FA-4D03-B069-98F210033C1B}" type="pres">
      <dgm:prSet presAssocID="{8E60B22C-401F-4326-99B3-7622F6EAF625}" presName="childText" presStyleLbl="conFgAcc1" presStyleIdx="4" presStyleCnt="5">
        <dgm:presLayoutVars>
          <dgm:bulletEnabled val="1"/>
        </dgm:presLayoutVars>
      </dgm:prSet>
      <dgm:spPr/>
      <dgm:t>
        <a:bodyPr/>
        <a:p>
          <a:endParaRPr lang="zh-CN" altLang="en-US"/>
        </a:p>
      </dgm:t>
    </dgm:pt>
  </dgm:ptLst>
  <dgm:cxnLst>
    <dgm:cxn modelId="{659C91E5-D4AA-4543-9609-FE2208BEE3B8}" type="presOf" srcId="{0C9F97AA-6C06-4A94-B61C-E8E19B8B8406}" destId="{B9D0D770-D1F7-4C52-8C65-397D2B045E71}" srcOrd="1" destOrd="0" presId="urn:microsoft.com/office/officeart/2005/8/layout/list1"/>
    <dgm:cxn modelId="{EBB24BA4-A816-4CAC-B3EC-CBB3B05FAAA8}" type="presOf" srcId="{D918D5AA-7AEC-4335-B43A-C03E8FFF3DDF}" destId="{E593B628-605C-4F53-9065-898A5A98C9F6}" srcOrd="0" destOrd="0" presId="urn:microsoft.com/office/officeart/2005/8/layout/list1"/>
    <dgm:cxn modelId="{A2F293C8-EDC1-4741-A801-FADC0AF92DE6}" type="presOf" srcId="{0C9F97AA-6C06-4A94-B61C-E8E19B8B8406}" destId="{0EA8AEF7-D3E2-4133-998A-EE34CDAEC6BB}" srcOrd="0" destOrd="0" presId="urn:microsoft.com/office/officeart/2005/8/layout/list1"/>
    <dgm:cxn modelId="{8872C7D3-E09C-4B78-8947-96A44494F3D1}" srcId="{9B7111B4-F753-4292-B469-703EA472F812}" destId="{0C9F97AA-6C06-4A94-B61C-E8E19B8B8406}" srcOrd="0" destOrd="0" parTransId="{C24AEB30-6CBE-40C6-8D8D-62CB509B9962}" sibTransId="{6AC45ECA-C0A1-42B5-9463-A120E8682F75}"/>
    <dgm:cxn modelId="{4762E0BE-486B-47A5-AD85-544D12998D27}" srcId="{9B7111B4-F753-4292-B469-703EA472F812}" destId="{41580B63-4321-4FB2-BF19-EBD0AF841306}" srcOrd="1" destOrd="0" parTransId="{C0786F8A-CFB2-4AC0-9EFB-8FF74D1E0332}" sibTransId="{EC933149-6A89-4720-8906-4C47D44BC566}"/>
    <dgm:cxn modelId="{9862689E-2AF4-41E3-8B5C-268361949E50}" type="presOf" srcId="{9B7111B4-F753-4292-B469-703EA472F812}" destId="{F36EF991-21BE-4D54-9529-6062EAC23070}" srcOrd="0" destOrd="0" presId="urn:microsoft.com/office/officeart/2005/8/layout/list1"/>
    <dgm:cxn modelId="{C5819DDB-7359-444E-B499-D7A44C2CC746}" type="presOf" srcId="{41580B63-4321-4FB2-BF19-EBD0AF841306}" destId="{98B0C773-B6A9-42CD-BD65-68E6E68CDAE4}" srcOrd="1" destOrd="0" presId="urn:microsoft.com/office/officeart/2005/8/layout/list1"/>
    <dgm:cxn modelId="{E302C4F0-9D41-4EEB-845D-D36DCE6440C7}" type="presOf" srcId="{C9ED21FD-1C33-4148-9A61-0D845E520796}" destId="{91EA73D0-282F-4BAB-B71A-F8E93EA4245C}" srcOrd="1" destOrd="0" presId="urn:microsoft.com/office/officeart/2005/8/layout/list1"/>
    <dgm:cxn modelId="{CCEF3961-D5DA-4D40-AA99-5E9AD3E5FEFA}" type="presOf" srcId="{41580B63-4321-4FB2-BF19-EBD0AF841306}" destId="{A3D778BC-C0BF-41FB-BE26-94C18EEFFC89}" srcOrd="0" destOrd="0" presId="urn:microsoft.com/office/officeart/2005/8/layout/list1"/>
    <dgm:cxn modelId="{2D50A40F-517F-4A77-B65E-E57E3D13E80A}" srcId="{9B7111B4-F753-4292-B469-703EA472F812}" destId="{8E60B22C-401F-4326-99B3-7622F6EAF625}" srcOrd="4" destOrd="0" parTransId="{C17CC069-0908-4D00-9B08-DAC7536BEF7E}" sibTransId="{AD01B27C-2A40-4DC8-8409-5E3EECE225CD}"/>
    <dgm:cxn modelId="{31B74E32-4325-4C7C-B8E3-842CD09176D2}" type="presOf" srcId="{8E60B22C-401F-4326-99B3-7622F6EAF625}" destId="{DA2E099C-E346-412D-8CDA-444F7A327440}" srcOrd="1" destOrd="0" presId="urn:microsoft.com/office/officeart/2005/8/layout/list1"/>
    <dgm:cxn modelId="{B0E8D861-327A-41CA-8465-51F18C58CED2}" type="presOf" srcId="{D918D5AA-7AEC-4335-B43A-C03E8FFF3DDF}" destId="{74193C1E-3FDD-4C67-B4E2-65F61FDC1052}" srcOrd="1" destOrd="0" presId="urn:microsoft.com/office/officeart/2005/8/layout/list1"/>
    <dgm:cxn modelId="{06B5A8FB-5E36-477E-9C6A-9FD603857A75}" srcId="{9B7111B4-F753-4292-B469-703EA472F812}" destId="{C9ED21FD-1C33-4148-9A61-0D845E520796}" srcOrd="2" destOrd="0" parTransId="{BF7FDCB7-8809-4F3E-B6A2-F7BF4FF555B5}" sibTransId="{8765699A-41CE-4ECF-856B-BEFC789F3889}"/>
    <dgm:cxn modelId="{AC21B4D3-E68F-4418-B2A2-E96689EA449F}" type="presOf" srcId="{8E60B22C-401F-4326-99B3-7622F6EAF625}" destId="{5BC8E129-B2B7-4897-9216-2118D153D177}" srcOrd="0" destOrd="0" presId="urn:microsoft.com/office/officeart/2005/8/layout/list1"/>
    <dgm:cxn modelId="{3DB46987-B5EE-47F4-AA97-DEBC41AB9616}" srcId="{9B7111B4-F753-4292-B469-703EA472F812}" destId="{D918D5AA-7AEC-4335-B43A-C03E8FFF3DDF}" srcOrd="3" destOrd="0" parTransId="{0C1C5BE7-1687-4C89-87AC-67D83E5A8267}" sibTransId="{6B979A2A-5A33-4E36-8BA5-65605561F456}"/>
    <dgm:cxn modelId="{63C03B9E-EE6F-4A71-9C22-DD6EF8EB4923}" type="presOf" srcId="{C9ED21FD-1C33-4148-9A61-0D845E520796}" destId="{CE72F33D-D4A2-4770-ADB9-5F128672AA98}" srcOrd="0" destOrd="0" presId="urn:microsoft.com/office/officeart/2005/8/layout/list1"/>
    <dgm:cxn modelId="{2EDC9B03-3F70-4DAE-98DA-49264B9F4175}" type="presParOf" srcId="{F36EF991-21BE-4D54-9529-6062EAC23070}" destId="{E0346C8A-A6B4-42CA-B8F8-892EF26A5720}" srcOrd="0" destOrd="0" presId="urn:microsoft.com/office/officeart/2005/8/layout/list1"/>
    <dgm:cxn modelId="{B4B30029-297B-4E96-BD10-BB2F6CCA2430}" type="presParOf" srcId="{E0346C8A-A6B4-42CA-B8F8-892EF26A5720}" destId="{0EA8AEF7-D3E2-4133-998A-EE34CDAEC6BB}" srcOrd="0" destOrd="0" presId="urn:microsoft.com/office/officeart/2005/8/layout/list1"/>
    <dgm:cxn modelId="{37ADAC20-C1D2-44B3-9ED8-AECBAAF4C7E4}" type="presParOf" srcId="{E0346C8A-A6B4-42CA-B8F8-892EF26A5720}" destId="{B9D0D770-D1F7-4C52-8C65-397D2B045E71}" srcOrd="1" destOrd="0" presId="urn:microsoft.com/office/officeart/2005/8/layout/list1"/>
    <dgm:cxn modelId="{D7FC947E-C871-40FF-BBE5-4097292DFE53}" type="presParOf" srcId="{F36EF991-21BE-4D54-9529-6062EAC23070}" destId="{10678711-18A2-451C-8A64-378FB8549775}" srcOrd="1" destOrd="0" presId="urn:microsoft.com/office/officeart/2005/8/layout/list1"/>
    <dgm:cxn modelId="{BD69EC7F-F456-42B7-8399-AE1AFB46767C}" type="presParOf" srcId="{F36EF991-21BE-4D54-9529-6062EAC23070}" destId="{C5C39F9A-B953-4A13-A071-8C4099260EF4}" srcOrd="2" destOrd="0" presId="urn:microsoft.com/office/officeart/2005/8/layout/list1"/>
    <dgm:cxn modelId="{2324393E-C3D8-4320-8610-D4CBFEE11CAC}" type="presParOf" srcId="{F36EF991-21BE-4D54-9529-6062EAC23070}" destId="{4D9E73BA-29CA-4A23-9915-72186D80FE53}" srcOrd="3" destOrd="0" presId="urn:microsoft.com/office/officeart/2005/8/layout/list1"/>
    <dgm:cxn modelId="{2241B9FD-0512-42DB-A440-1A245A4BAF09}" type="presParOf" srcId="{F36EF991-21BE-4D54-9529-6062EAC23070}" destId="{32C6F64C-4CC1-4A74-AA0F-B516E687CD2E}" srcOrd="4" destOrd="0" presId="urn:microsoft.com/office/officeart/2005/8/layout/list1"/>
    <dgm:cxn modelId="{59611B10-27A9-4DC5-B0A9-929F2DB3D613}" type="presParOf" srcId="{32C6F64C-4CC1-4A74-AA0F-B516E687CD2E}" destId="{A3D778BC-C0BF-41FB-BE26-94C18EEFFC89}" srcOrd="0" destOrd="0" presId="urn:microsoft.com/office/officeart/2005/8/layout/list1"/>
    <dgm:cxn modelId="{CC1861F3-5B9B-4214-BC1C-F879C32F9FE5}" type="presParOf" srcId="{32C6F64C-4CC1-4A74-AA0F-B516E687CD2E}" destId="{98B0C773-B6A9-42CD-BD65-68E6E68CDAE4}" srcOrd="1" destOrd="0" presId="urn:microsoft.com/office/officeart/2005/8/layout/list1"/>
    <dgm:cxn modelId="{76623B31-DB38-48DC-868D-D0EDDF2BB12B}" type="presParOf" srcId="{F36EF991-21BE-4D54-9529-6062EAC23070}" destId="{3F9F9B18-E8D6-4B52-9A64-7A2145D1B70F}" srcOrd="5" destOrd="0" presId="urn:microsoft.com/office/officeart/2005/8/layout/list1"/>
    <dgm:cxn modelId="{BB4EB6F9-E82E-44DE-AAF8-E9558C608BD5}" type="presParOf" srcId="{F36EF991-21BE-4D54-9529-6062EAC23070}" destId="{07C8D9DE-4B0D-4D8D-891A-C4F777CC63C7}" srcOrd="6" destOrd="0" presId="urn:microsoft.com/office/officeart/2005/8/layout/list1"/>
    <dgm:cxn modelId="{2ADA0B72-81B4-4CEF-9A4C-7B8BB740C363}" type="presParOf" srcId="{F36EF991-21BE-4D54-9529-6062EAC23070}" destId="{2F970983-CEA9-43A4-84B7-80A5ECC0FC61}" srcOrd="7" destOrd="0" presId="urn:microsoft.com/office/officeart/2005/8/layout/list1"/>
    <dgm:cxn modelId="{9FC44C48-D427-4C8E-A752-49FE0A0EE345}" type="presParOf" srcId="{F36EF991-21BE-4D54-9529-6062EAC23070}" destId="{58B71F0F-9590-40D9-9766-F5B4F8AA198E}" srcOrd="8" destOrd="0" presId="urn:microsoft.com/office/officeart/2005/8/layout/list1"/>
    <dgm:cxn modelId="{D080586B-D5D9-4582-B14C-36F0139C8F3F}" type="presParOf" srcId="{58B71F0F-9590-40D9-9766-F5B4F8AA198E}" destId="{CE72F33D-D4A2-4770-ADB9-5F128672AA98}" srcOrd="0" destOrd="0" presId="urn:microsoft.com/office/officeart/2005/8/layout/list1"/>
    <dgm:cxn modelId="{7F66C2FB-208F-473F-A70B-9141046DFA4E}" type="presParOf" srcId="{58B71F0F-9590-40D9-9766-F5B4F8AA198E}" destId="{91EA73D0-282F-4BAB-B71A-F8E93EA4245C}" srcOrd="1" destOrd="0" presId="urn:microsoft.com/office/officeart/2005/8/layout/list1"/>
    <dgm:cxn modelId="{FE7E846B-7387-438E-B16F-87BCE6EB6AE3}" type="presParOf" srcId="{F36EF991-21BE-4D54-9529-6062EAC23070}" destId="{F75B6CD4-DFFE-4987-9D24-C96B4AB00F19}" srcOrd="9" destOrd="0" presId="urn:microsoft.com/office/officeart/2005/8/layout/list1"/>
    <dgm:cxn modelId="{8218C05E-3A48-4723-95A8-274CACD5697D}" type="presParOf" srcId="{F36EF991-21BE-4D54-9529-6062EAC23070}" destId="{0151D504-7CB6-405B-9A0D-1F2C3B44EB65}" srcOrd="10" destOrd="0" presId="urn:microsoft.com/office/officeart/2005/8/layout/list1"/>
    <dgm:cxn modelId="{48545635-96C5-401B-84C0-554251EED1C0}" type="presParOf" srcId="{F36EF991-21BE-4D54-9529-6062EAC23070}" destId="{C4107B25-0C23-4BB3-8281-972363169969}" srcOrd="11" destOrd="0" presId="urn:microsoft.com/office/officeart/2005/8/layout/list1"/>
    <dgm:cxn modelId="{56EF326B-4C7C-4C27-8791-0E54732B1173}" type="presParOf" srcId="{F36EF991-21BE-4D54-9529-6062EAC23070}" destId="{6EC88717-29AD-4988-B65C-D046A3F33E19}" srcOrd="12" destOrd="0" presId="urn:microsoft.com/office/officeart/2005/8/layout/list1"/>
    <dgm:cxn modelId="{51A9AD35-065E-4B2C-8E53-D9596AFFC618}" type="presParOf" srcId="{6EC88717-29AD-4988-B65C-D046A3F33E19}" destId="{E593B628-605C-4F53-9065-898A5A98C9F6}" srcOrd="0" destOrd="0" presId="urn:microsoft.com/office/officeart/2005/8/layout/list1"/>
    <dgm:cxn modelId="{30B6F9BA-333D-4B3D-B7A0-7A01FADA821F}" type="presParOf" srcId="{6EC88717-29AD-4988-B65C-D046A3F33E19}" destId="{74193C1E-3FDD-4C67-B4E2-65F61FDC1052}" srcOrd="1" destOrd="0" presId="urn:microsoft.com/office/officeart/2005/8/layout/list1"/>
    <dgm:cxn modelId="{6BB64672-58C3-441B-9674-EA3D9CC8F372}" type="presParOf" srcId="{F36EF991-21BE-4D54-9529-6062EAC23070}" destId="{7508C6A1-DDF8-4433-8E43-2BB5F2A80282}" srcOrd="13" destOrd="0" presId="urn:microsoft.com/office/officeart/2005/8/layout/list1"/>
    <dgm:cxn modelId="{BF06CA33-FDA3-45FB-8ECB-06B473894180}" type="presParOf" srcId="{F36EF991-21BE-4D54-9529-6062EAC23070}" destId="{DC5CF432-FE56-4F66-ABB8-351200B80D12}" srcOrd="14" destOrd="0" presId="urn:microsoft.com/office/officeart/2005/8/layout/list1"/>
    <dgm:cxn modelId="{0E7B78BD-CF3E-4BDF-B5A4-1C9022E11CEB}" type="presParOf" srcId="{F36EF991-21BE-4D54-9529-6062EAC23070}" destId="{98470315-5666-4353-AC15-4ADDA6F7C2E3}" srcOrd="15" destOrd="0" presId="urn:microsoft.com/office/officeart/2005/8/layout/list1"/>
    <dgm:cxn modelId="{A3B62855-9F43-425E-8081-125D597E8A8C}" type="presParOf" srcId="{F36EF991-21BE-4D54-9529-6062EAC23070}" destId="{296F5A63-EC51-45E5-8189-64724268D78E}" srcOrd="16" destOrd="0" presId="urn:microsoft.com/office/officeart/2005/8/layout/list1"/>
    <dgm:cxn modelId="{7F71755E-3CA8-42C4-AE13-0F474B1EFFB4}" type="presParOf" srcId="{296F5A63-EC51-45E5-8189-64724268D78E}" destId="{5BC8E129-B2B7-4897-9216-2118D153D177}" srcOrd="0" destOrd="0" presId="urn:microsoft.com/office/officeart/2005/8/layout/list1"/>
    <dgm:cxn modelId="{7A1F7B38-639F-4405-859F-51E7C6B6AFD1}" type="presParOf" srcId="{296F5A63-EC51-45E5-8189-64724268D78E}" destId="{DA2E099C-E346-412D-8CDA-444F7A327440}" srcOrd="1" destOrd="0" presId="urn:microsoft.com/office/officeart/2005/8/layout/list1"/>
    <dgm:cxn modelId="{276183DC-89F6-4E8E-A547-E6445F52E444}" type="presParOf" srcId="{F36EF991-21BE-4D54-9529-6062EAC23070}" destId="{4AAF09DC-0879-4E51-B7D1-92C32E23C110}" srcOrd="17" destOrd="0" presId="urn:microsoft.com/office/officeart/2005/8/layout/list1"/>
    <dgm:cxn modelId="{D1D18802-4831-41BC-BB21-38F0EE39C27E}" type="presParOf" srcId="{F36EF991-21BE-4D54-9529-6062EAC23070}" destId="{B52259C4-93FA-4D03-B069-98F210033C1B}" srcOrd="18" destOrd="0" presId="urn:microsoft.com/office/officeart/2005/8/layout/list1"/>
  </dgm:cxnLst>
  <dgm:bg/>
  <dgm:whole/>
</dgm:dataModel>
</file>

<file path=word/diagrams/data4.xml><?xml version="1.0" encoding="utf-8"?>
<dgm:dataModel xmlns:dgm="http://schemas.openxmlformats.org/drawingml/2006/diagram" xmlns:a="http://schemas.openxmlformats.org/drawingml/2006/main">
  <dgm:ptLst>
    <dgm:pt modelId="{BB938A44-2310-4620-A978-C151F2352A64}" type="doc">
      <dgm:prSet loTypeId="urn:microsoft.com/office/officeart/2005/8/layout/cycle6" loCatId="cycle" qsTypeId="urn:microsoft.com/office/officeart/2005/8/quickstyle/simple4" qsCatId="simple" csTypeId="urn:microsoft.com/office/officeart/2005/8/colors/colorful3" csCatId="colorful" phldr="1"/>
      <dgm:spPr/>
      <dgm:t>
        <a:bodyPr/>
        <a:p>
          <a:endParaRPr lang="zh-CN" altLang="en-US"/>
        </a:p>
      </dgm:t>
    </dgm:pt>
    <dgm:pt modelId="{705C7946-669E-4F4F-98AD-CE402E07CC38}">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招聘</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管理</a:t>
          </a:r>
        </a:p>
      </dgm:t>
    </dgm:pt>
    <dgm:pt modelId="{4426AD74-3C1A-48E0-ABB1-FBB0F7448022}" cxnId="{589ED488-D61A-42D0-8BE7-34B7E2EDF983}" type="parTrans">
      <dgm:prSet/>
      <dgm:spPr/>
      <dgm:t>
        <a:bodyPr/>
        <a:p>
          <a:pPr algn="ctr"/>
          <a:endParaRPr lang="zh-CN" altLang="en-US"/>
        </a:p>
      </dgm:t>
    </dgm:pt>
    <dgm:pt modelId="{B9051F4B-CD1C-4A12-8151-EE4E9EE87F5C}" cxnId="{589ED488-D61A-42D0-8BE7-34B7E2EDF983}" type="sibTrans">
      <dgm:prSet/>
      <dgm:spPr/>
      <dgm:t>
        <a:bodyPr/>
        <a:p>
          <a:pPr algn="ctr"/>
          <a:endParaRPr lang="zh-CN" altLang="en-US"/>
        </a:p>
      </dgm:t>
    </dgm:pt>
    <dgm:pt modelId="{193BF1D8-D946-4168-AD5C-60C057FD5CF5}">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行政</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管理</a:t>
          </a:r>
        </a:p>
      </dgm:t>
    </dgm:pt>
    <dgm:pt modelId="{B3407D67-F785-4D24-AC3F-D80FDA8F3E10}" cxnId="{BFA1BC4D-701E-4006-91D6-37BDAD6D7478}" type="parTrans">
      <dgm:prSet/>
      <dgm:spPr/>
      <dgm:t>
        <a:bodyPr/>
        <a:p>
          <a:pPr algn="ctr"/>
          <a:endParaRPr lang="zh-CN" altLang="en-US"/>
        </a:p>
      </dgm:t>
    </dgm:pt>
    <dgm:pt modelId="{FA8D45C3-D06C-4457-BF2C-5480A3DCB085}" cxnId="{BFA1BC4D-701E-4006-91D6-37BDAD6D7478}" type="sibTrans">
      <dgm:prSet/>
      <dgm:spPr/>
      <dgm:t>
        <a:bodyPr/>
        <a:p>
          <a:pPr algn="ctr"/>
          <a:endParaRPr lang="zh-CN" altLang="en-US"/>
        </a:p>
      </dgm:t>
    </dgm:pt>
    <dgm:pt modelId="{C256AF3D-5DE4-4F93-A93F-F0E19428A26D}">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企宣</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文案</a:t>
          </a:r>
        </a:p>
      </dgm:t>
    </dgm:pt>
    <dgm:pt modelId="{D71DCFD9-D62A-4D60-8D90-FB1BC51FBEC4}" cxnId="{4481E8FE-6134-46BD-B022-F593794D7194}" type="parTrans">
      <dgm:prSet/>
      <dgm:spPr/>
      <dgm:t>
        <a:bodyPr/>
        <a:p>
          <a:pPr algn="ctr"/>
          <a:endParaRPr lang="zh-CN" altLang="en-US"/>
        </a:p>
      </dgm:t>
    </dgm:pt>
    <dgm:pt modelId="{CA46CDE5-8462-48C9-A38A-4C675620E5AC}" cxnId="{4481E8FE-6134-46BD-B022-F593794D7194}" type="sibTrans">
      <dgm:prSet/>
      <dgm:spPr/>
      <dgm:t>
        <a:bodyPr/>
        <a:p>
          <a:pPr algn="ctr"/>
          <a:endParaRPr lang="zh-CN" altLang="en-US"/>
        </a:p>
      </dgm:t>
    </dgm:pt>
    <dgm:pt modelId="{34F9E601-832F-413D-B88A-89D1CB724629}">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绩效</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考核</a:t>
          </a:r>
        </a:p>
      </dgm:t>
    </dgm:pt>
    <dgm:pt modelId="{3A6731CE-B07D-4E4D-A084-7D37BE1F0B23}" cxnId="{07E733DD-989D-4078-BBB3-755B686FA412}" type="parTrans">
      <dgm:prSet/>
      <dgm:spPr/>
      <dgm:t>
        <a:bodyPr/>
        <a:p>
          <a:pPr algn="ctr"/>
          <a:endParaRPr lang="zh-CN" altLang="en-US"/>
        </a:p>
      </dgm:t>
    </dgm:pt>
    <dgm:pt modelId="{21E18346-6A7B-4C8D-8B6E-7BF99B5208B9}" cxnId="{07E733DD-989D-4078-BBB3-755B686FA412}" type="sibTrans">
      <dgm:prSet/>
      <dgm:spPr/>
      <dgm:t>
        <a:bodyPr/>
        <a:p>
          <a:pPr algn="ctr"/>
          <a:endParaRPr lang="zh-CN" altLang="en-US"/>
        </a:p>
      </dgm:t>
    </dgm:pt>
    <dgm:pt modelId="{42A47B50-3C3D-4B83-873E-6C7BBFCCF561}">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培训</a:t>
          </a:r>
          <a:endParaRPr lang="en-US" altLang="zh-CN" sz="1000" b="1">
            <a:solidFill>
              <a:schemeClr val="tx1"/>
            </a:solidFill>
            <a:latin typeface="微软雅黑" panose="020B0503020204020204" pitchFamily="34" charset="-122"/>
            <a:ea typeface="微软雅黑" panose="020B0503020204020204" pitchFamily="34" charset="-122"/>
          </a:endParaRPr>
        </a:p>
      </dgm:t>
    </dgm:pt>
    <dgm:pt modelId="{FD5ACAE8-A88A-41B5-AC28-8285F28EC5D7}" cxnId="{4F5689CD-5F08-477C-88C5-16293AC39CD1}" type="parTrans">
      <dgm:prSet/>
      <dgm:spPr/>
      <dgm:t>
        <a:bodyPr/>
        <a:p>
          <a:pPr algn="ctr"/>
          <a:endParaRPr lang="zh-CN" altLang="en-US"/>
        </a:p>
      </dgm:t>
    </dgm:pt>
    <dgm:pt modelId="{87364954-8D2E-40F3-9425-2AC7CD3F6DBF}" cxnId="{4F5689CD-5F08-477C-88C5-16293AC39CD1}" type="sibTrans">
      <dgm:prSet/>
      <dgm:spPr/>
      <dgm:t>
        <a:bodyPr/>
        <a:p>
          <a:pPr algn="ctr"/>
          <a:endParaRPr lang="zh-CN" altLang="en-US"/>
        </a:p>
      </dgm:t>
    </dgm:pt>
    <dgm:pt modelId="{6927C40A-1A73-441B-BC2B-CB477AE6AAFD}">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员工</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关怀</a:t>
          </a:r>
        </a:p>
      </dgm:t>
    </dgm:pt>
    <dgm:pt modelId="{186C75F1-43DD-4C88-A72D-2C30B50CF313}" cxnId="{71493C2A-32B7-44D9-80EF-F30C7F7B5E77}" type="parTrans">
      <dgm:prSet/>
      <dgm:spPr/>
      <dgm:t>
        <a:bodyPr/>
        <a:p>
          <a:pPr algn="ctr"/>
          <a:endParaRPr lang="zh-CN" altLang="en-US"/>
        </a:p>
      </dgm:t>
    </dgm:pt>
    <dgm:pt modelId="{18256F26-7A65-4885-B592-98C9F844EA4A}" cxnId="{71493C2A-32B7-44D9-80EF-F30C7F7B5E77}" type="sibTrans">
      <dgm:prSet/>
      <dgm:spPr/>
      <dgm:t>
        <a:bodyPr/>
        <a:p>
          <a:pPr algn="ctr"/>
          <a:endParaRPr lang="zh-CN" altLang="en-US"/>
        </a:p>
      </dgm:t>
    </dgm:pt>
    <dgm:pt modelId="{5334B0E1-DC91-43FE-8E51-040991A70C3D}">
      <dgm:prSet phldrT="[文本]" custT="1"/>
      <dgm:spPr/>
      <dgm:t>
        <a:bodyPr/>
        <a:p>
          <a:pPr algn="ctr"/>
          <a:r>
            <a:rPr lang="zh-CN" altLang="en-US" sz="1000" b="1">
              <a:solidFill>
                <a:schemeClr val="tx1"/>
              </a:solidFill>
              <a:latin typeface="微软雅黑" panose="020B0503020204020204" pitchFamily="34" charset="-122"/>
              <a:ea typeface="微软雅黑" panose="020B0503020204020204" pitchFamily="34" charset="-122"/>
            </a:rPr>
            <a:t>人员</a:t>
          </a:r>
          <a:endParaRPr lang="en-US" altLang="zh-CN" sz="1000" b="1">
            <a:solidFill>
              <a:schemeClr val="tx1"/>
            </a:solidFill>
            <a:latin typeface="微软雅黑" panose="020B0503020204020204" pitchFamily="34" charset="-122"/>
            <a:ea typeface="微软雅黑" panose="020B0503020204020204" pitchFamily="34" charset="-122"/>
          </a:endParaRPr>
        </a:p>
        <a:p>
          <a:pPr algn="ctr"/>
          <a:r>
            <a:rPr lang="zh-CN" altLang="en-US" sz="1000" b="1">
              <a:solidFill>
                <a:schemeClr val="tx1"/>
              </a:solidFill>
              <a:latin typeface="微软雅黑" panose="020B0503020204020204" pitchFamily="34" charset="-122"/>
              <a:ea typeface="微软雅黑" panose="020B0503020204020204" pitchFamily="34" charset="-122"/>
            </a:rPr>
            <a:t>配置</a:t>
          </a:r>
          <a:endParaRPr lang="en-US" altLang="zh-CN" sz="1000" b="1">
            <a:solidFill>
              <a:schemeClr val="tx1"/>
            </a:solidFill>
            <a:latin typeface="微软雅黑" panose="020B0503020204020204" pitchFamily="34" charset="-122"/>
            <a:ea typeface="微软雅黑" panose="020B0503020204020204" pitchFamily="34" charset="-122"/>
          </a:endParaRPr>
        </a:p>
      </dgm:t>
    </dgm:pt>
    <dgm:pt modelId="{A8AF2510-3D98-4CC7-8414-F70A5863E977}" cxnId="{2F05BDDE-BB0C-415E-A505-8819E3C3DB94}" type="parTrans">
      <dgm:prSet/>
      <dgm:spPr/>
      <dgm:t>
        <a:bodyPr/>
        <a:p>
          <a:endParaRPr lang="zh-CN" altLang="en-US"/>
        </a:p>
      </dgm:t>
    </dgm:pt>
    <dgm:pt modelId="{6205DAC7-CA18-486B-9F96-8B29375BC6B3}" cxnId="{2F05BDDE-BB0C-415E-A505-8819E3C3DB94}" type="sibTrans">
      <dgm:prSet/>
      <dgm:spPr/>
      <dgm:t>
        <a:bodyPr/>
        <a:p>
          <a:endParaRPr lang="zh-CN" altLang="en-US"/>
        </a:p>
      </dgm:t>
    </dgm:pt>
    <dgm:pt modelId="{BF1838B0-DB07-4B82-8FD0-345A4BE0E71E}" type="pres">
      <dgm:prSet presAssocID="{BB938A44-2310-4620-A978-C151F2352A64}" presName="cycle" presStyleCnt="0">
        <dgm:presLayoutVars>
          <dgm:dir/>
          <dgm:resizeHandles val="exact"/>
        </dgm:presLayoutVars>
      </dgm:prSet>
      <dgm:spPr/>
      <dgm:t>
        <a:bodyPr/>
        <a:p>
          <a:endParaRPr lang="zh-CN" altLang="en-US"/>
        </a:p>
      </dgm:t>
    </dgm:pt>
    <dgm:pt modelId="{32F4E884-9206-409E-8FD4-6A5E27D7C3B0}" type="pres">
      <dgm:prSet presAssocID="{705C7946-669E-4F4F-98AD-CE402E07CC38}" presName="node" presStyleLbl="node1" presStyleIdx="0" presStyleCnt="7">
        <dgm:presLayoutVars>
          <dgm:bulletEnabled val="1"/>
        </dgm:presLayoutVars>
      </dgm:prSet>
      <dgm:spPr/>
      <dgm:t>
        <a:bodyPr/>
        <a:p>
          <a:endParaRPr lang="zh-CN" altLang="en-US"/>
        </a:p>
      </dgm:t>
    </dgm:pt>
    <dgm:pt modelId="{10EA1109-9AB2-4893-944D-8065F3A739CF}" type="pres">
      <dgm:prSet presAssocID="{705C7946-669E-4F4F-98AD-CE402E07CC38}" presName="spNode" presStyleCnt="0"/>
      <dgm:spPr/>
    </dgm:pt>
    <dgm:pt modelId="{686AED20-9AF6-430F-96F1-05E31DA8C043}" type="pres">
      <dgm:prSet presAssocID="{B9051F4B-CD1C-4A12-8151-EE4E9EE87F5C}" presName="sibTrans" presStyleLbl="sibTrans1D1" presStyleIdx="0" presStyleCnt="7"/>
      <dgm:spPr/>
      <dgm:t>
        <a:bodyPr/>
        <a:p>
          <a:endParaRPr lang="zh-CN" altLang="en-US"/>
        </a:p>
      </dgm:t>
    </dgm:pt>
    <dgm:pt modelId="{EF2DBFEC-B61A-4DB5-B18F-0CF8E7301A8D}" type="pres">
      <dgm:prSet presAssocID="{193BF1D8-D946-4168-AD5C-60C057FD5CF5}" presName="node" presStyleLbl="node1" presStyleIdx="1" presStyleCnt="7">
        <dgm:presLayoutVars>
          <dgm:bulletEnabled val="1"/>
        </dgm:presLayoutVars>
      </dgm:prSet>
      <dgm:spPr/>
      <dgm:t>
        <a:bodyPr/>
        <a:p>
          <a:endParaRPr lang="zh-CN" altLang="en-US"/>
        </a:p>
      </dgm:t>
    </dgm:pt>
    <dgm:pt modelId="{269FAB52-A3A7-4F7D-A99F-87C22ABCA8B8}" type="pres">
      <dgm:prSet presAssocID="{193BF1D8-D946-4168-AD5C-60C057FD5CF5}" presName="spNode" presStyleCnt="0"/>
      <dgm:spPr/>
    </dgm:pt>
    <dgm:pt modelId="{E85A0F35-4B37-4F56-A9A8-BEA1C1129265}" type="pres">
      <dgm:prSet presAssocID="{FA8D45C3-D06C-4457-BF2C-5480A3DCB085}" presName="sibTrans" presStyleLbl="sibTrans1D1" presStyleIdx="1" presStyleCnt="7"/>
      <dgm:spPr/>
      <dgm:t>
        <a:bodyPr/>
        <a:p>
          <a:endParaRPr lang="zh-CN" altLang="en-US"/>
        </a:p>
      </dgm:t>
    </dgm:pt>
    <dgm:pt modelId="{EBF7169C-E45D-48DE-A449-762A0095E2B7}" type="pres">
      <dgm:prSet presAssocID="{C256AF3D-5DE4-4F93-A93F-F0E19428A26D}" presName="node" presStyleLbl="node1" presStyleIdx="2" presStyleCnt="7">
        <dgm:presLayoutVars>
          <dgm:bulletEnabled val="1"/>
        </dgm:presLayoutVars>
      </dgm:prSet>
      <dgm:spPr/>
      <dgm:t>
        <a:bodyPr/>
        <a:p>
          <a:endParaRPr lang="zh-CN" altLang="en-US"/>
        </a:p>
      </dgm:t>
    </dgm:pt>
    <dgm:pt modelId="{0F5F8946-E31C-427B-A50F-1A135FBBF58B}" type="pres">
      <dgm:prSet presAssocID="{C256AF3D-5DE4-4F93-A93F-F0E19428A26D}" presName="spNode" presStyleCnt="0"/>
      <dgm:spPr/>
    </dgm:pt>
    <dgm:pt modelId="{E697BB2A-5C22-44F5-84B3-9833B35E6497}" type="pres">
      <dgm:prSet presAssocID="{CA46CDE5-8462-48C9-A38A-4C675620E5AC}" presName="sibTrans" presStyleLbl="sibTrans1D1" presStyleIdx="2" presStyleCnt="7"/>
      <dgm:spPr/>
      <dgm:t>
        <a:bodyPr/>
        <a:p>
          <a:endParaRPr lang="zh-CN" altLang="en-US"/>
        </a:p>
      </dgm:t>
    </dgm:pt>
    <dgm:pt modelId="{E74E6520-98AC-4784-98D5-6D9C19F6C4DD}" type="pres">
      <dgm:prSet presAssocID="{34F9E601-832F-413D-B88A-89D1CB724629}" presName="node" presStyleLbl="node1" presStyleIdx="3" presStyleCnt="7">
        <dgm:presLayoutVars>
          <dgm:bulletEnabled val="1"/>
        </dgm:presLayoutVars>
      </dgm:prSet>
      <dgm:spPr/>
      <dgm:t>
        <a:bodyPr/>
        <a:p>
          <a:endParaRPr lang="zh-CN" altLang="en-US"/>
        </a:p>
      </dgm:t>
    </dgm:pt>
    <dgm:pt modelId="{3B042B64-DACE-4E7F-8068-E7FE85DA491B}" type="pres">
      <dgm:prSet presAssocID="{34F9E601-832F-413D-B88A-89D1CB724629}" presName="spNode" presStyleCnt="0"/>
      <dgm:spPr/>
    </dgm:pt>
    <dgm:pt modelId="{0F620F0C-2B53-4399-9008-7140D1B351E3}" type="pres">
      <dgm:prSet presAssocID="{21E18346-6A7B-4C8D-8B6E-7BF99B5208B9}" presName="sibTrans" presStyleLbl="sibTrans1D1" presStyleIdx="3" presStyleCnt="7"/>
      <dgm:spPr/>
      <dgm:t>
        <a:bodyPr/>
        <a:p>
          <a:endParaRPr lang="zh-CN" altLang="en-US"/>
        </a:p>
      </dgm:t>
    </dgm:pt>
    <dgm:pt modelId="{90C14033-4A89-42AA-A99F-A26A85B7E899}" type="pres">
      <dgm:prSet presAssocID="{42A47B50-3C3D-4B83-873E-6C7BBFCCF561}" presName="node" presStyleLbl="node1" presStyleIdx="4" presStyleCnt="7">
        <dgm:presLayoutVars>
          <dgm:bulletEnabled val="1"/>
        </dgm:presLayoutVars>
      </dgm:prSet>
      <dgm:spPr/>
      <dgm:t>
        <a:bodyPr/>
        <a:p>
          <a:endParaRPr lang="zh-CN" altLang="en-US"/>
        </a:p>
      </dgm:t>
    </dgm:pt>
    <dgm:pt modelId="{EE48F9F3-7382-478C-9A59-5DC39910E1CD}" type="pres">
      <dgm:prSet presAssocID="{42A47B50-3C3D-4B83-873E-6C7BBFCCF561}" presName="spNode" presStyleCnt="0"/>
      <dgm:spPr/>
    </dgm:pt>
    <dgm:pt modelId="{29FDEF33-BE18-46B5-8F94-F72DA5DEFE87}" type="pres">
      <dgm:prSet presAssocID="{87364954-8D2E-40F3-9425-2AC7CD3F6DBF}" presName="sibTrans" presStyleLbl="sibTrans1D1" presStyleIdx="4" presStyleCnt="7"/>
      <dgm:spPr/>
      <dgm:t>
        <a:bodyPr/>
        <a:p>
          <a:endParaRPr lang="zh-CN" altLang="en-US"/>
        </a:p>
      </dgm:t>
    </dgm:pt>
    <dgm:pt modelId="{C179A80C-8021-4EC2-9938-D7A9E9330A14}" type="pres">
      <dgm:prSet presAssocID="{6927C40A-1A73-441B-BC2B-CB477AE6AAFD}" presName="node" presStyleLbl="node1" presStyleIdx="5" presStyleCnt="7">
        <dgm:presLayoutVars>
          <dgm:bulletEnabled val="1"/>
        </dgm:presLayoutVars>
      </dgm:prSet>
      <dgm:spPr/>
      <dgm:t>
        <a:bodyPr/>
        <a:p>
          <a:endParaRPr lang="zh-CN" altLang="en-US"/>
        </a:p>
      </dgm:t>
    </dgm:pt>
    <dgm:pt modelId="{DCAAF6FD-C881-4230-81FD-4F2B79BA839B}" type="pres">
      <dgm:prSet presAssocID="{6927C40A-1A73-441B-BC2B-CB477AE6AAFD}" presName="spNode" presStyleCnt="0"/>
      <dgm:spPr/>
    </dgm:pt>
    <dgm:pt modelId="{09D5D016-08EC-4185-9A63-CB66C013BA53}" type="pres">
      <dgm:prSet presAssocID="{18256F26-7A65-4885-B592-98C9F844EA4A}" presName="sibTrans" presStyleLbl="sibTrans1D1" presStyleIdx="5" presStyleCnt="7"/>
      <dgm:spPr/>
      <dgm:t>
        <a:bodyPr/>
        <a:p>
          <a:endParaRPr lang="zh-CN" altLang="en-US"/>
        </a:p>
      </dgm:t>
    </dgm:pt>
    <dgm:pt modelId="{9712B7AB-9AB2-4DE0-9659-6CDEE5618011}" type="pres">
      <dgm:prSet presAssocID="{5334B0E1-DC91-43FE-8E51-040991A70C3D}" presName="node" presStyleLbl="node1" presStyleIdx="6" presStyleCnt="7">
        <dgm:presLayoutVars>
          <dgm:bulletEnabled val="1"/>
        </dgm:presLayoutVars>
      </dgm:prSet>
      <dgm:spPr/>
      <dgm:t>
        <a:bodyPr/>
        <a:p>
          <a:endParaRPr lang="zh-CN" altLang="en-US"/>
        </a:p>
      </dgm:t>
    </dgm:pt>
    <dgm:pt modelId="{186D10F2-D445-4FA5-A5F8-BF8BAE3EDBF2}" type="pres">
      <dgm:prSet presAssocID="{5334B0E1-DC91-43FE-8E51-040991A70C3D}" presName="spNode" presStyleCnt="0"/>
      <dgm:spPr/>
    </dgm:pt>
    <dgm:pt modelId="{4099E33E-8DCE-4B5D-8BBB-4036B06420C9}" type="pres">
      <dgm:prSet presAssocID="{6205DAC7-CA18-486B-9F96-8B29375BC6B3}" presName="sibTrans" presStyleLbl="sibTrans1D1" presStyleIdx="6" presStyleCnt="7"/>
      <dgm:spPr/>
      <dgm:t>
        <a:bodyPr/>
        <a:p>
          <a:endParaRPr lang="zh-CN" altLang="en-US"/>
        </a:p>
      </dgm:t>
    </dgm:pt>
  </dgm:ptLst>
  <dgm:cxnLst>
    <dgm:cxn modelId="{E257F135-2AEF-409E-83DC-655FDD88102D}" type="presOf" srcId="{CA46CDE5-8462-48C9-A38A-4C675620E5AC}" destId="{E697BB2A-5C22-44F5-84B3-9833B35E6497}" srcOrd="0" destOrd="0" presId="urn:microsoft.com/office/officeart/2005/8/layout/cycle6"/>
    <dgm:cxn modelId="{2F05BDDE-BB0C-415E-A505-8819E3C3DB94}" srcId="{BB938A44-2310-4620-A978-C151F2352A64}" destId="{5334B0E1-DC91-43FE-8E51-040991A70C3D}" srcOrd="6" destOrd="0" parTransId="{A8AF2510-3D98-4CC7-8414-F70A5863E977}" sibTransId="{6205DAC7-CA18-486B-9F96-8B29375BC6B3}"/>
    <dgm:cxn modelId="{BB44286B-9F6D-4458-B26B-7816E5EF1595}" type="presOf" srcId="{21E18346-6A7B-4C8D-8B6E-7BF99B5208B9}" destId="{0F620F0C-2B53-4399-9008-7140D1B351E3}" srcOrd="0" destOrd="0" presId="urn:microsoft.com/office/officeart/2005/8/layout/cycle6"/>
    <dgm:cxn modelId="{3B0EFCC4-38F8-4C71-8EFE-929AA242F738}" type="presOf" srcId="{87364954-8D2E-40F3-9425-2AC7CD3F6DBF}" destId="{29FDEF33-BE18-46B5-8F94-F72DA5DEFE87}" srcOrd="0" destOrd="0" presId="urn:microsoft.com/office/officeart/2005/8/layout/cycle6"/>
    <dgm:cxn modelId="{61184D1B-9DBF-4CD7-BA76-117345F7A523}" type="presOf" srcId="{FA8D45C3-D06C-4457-BF2C-5480A3DCB085}" destId="{E85A0F35-4B37-4F56-A9A8-BEA1C1129265}" srcOrd="0" destOrd="0" presId="urn:microsoft.com/office/officeart/2005/8/layout/cycle6"/>
    <dgm:cxn modelId="{C8C1EE1B-6026-4712-B294-B4414258D221}" type="presOf" srcId="{6205DAC7-CA18-486B-9F96-8B29375BC6B3}" destId="{4099E33E-8DCE-4B5D-8BBB-4036B06420C9}" srcOrd="0" destOrd="0" presId="urn:microsoft.com/office/officeart/2005/8/layout/cycle6"/>
    <dgm:cxn modelId="{3F6AFD54-6BC2-4529-9F8A-FC68F200384B}" type="presOf" srcId="{193BF1D8-D946-4168-AD5C-60C057FD5CF5}" destId="{EF2DBFEC-B61A-4DB5-B18F-0CF8E7301A8D}" srcOrd="0" destOrd="0" presId="urn:microsoft.com/office/officeart/2005/8/layout/cycle6"/>
    <dgm:cxn modelId="{91AAF555-A6C4-4EF0-89AE-7DFC7B00330E}" type="presOf" srcId="{B9051F4B-CD1C-4A12-8151-EE4E9EE87F5C}" destId="{686AED20-9AF6-430F-96F1-05E31DA8C043}" srcOrd="0" destOrd="0" presId="urn:microsoft.com/office/officeart/2005/8/layout/cycle6"/>
    <dgm:cxn modelId="{AED0AB92-5971-4C7D-AE62-29DD15064DEB}" type="presOf" srcId="{34F9E601-832F-413D-B88A-89D1CB724629}" destId="{E74E6520-98AC-4784-98D5-6D9C19F6C4DD}" srcOrd="0" destOrd="0" presId="urn:microsoft.com/office/officeart/2005/8/layout/cycle6"/>
    <dgm:cxn modelId="{4481E8FE-6134-46BD-B022-F593794D7194}" srcId="{BB938A44-2310-4620-A978-C151F2352A64}" destId="{C256AF3D-5DE4-4F93-A93F-F0E19428A26D}" srcOrd="2" destOrd="0" parTransId="{D71DCFD9-D62A-4D60-8D90-FB1BC51FBEC4}" sibTransId="{CA46CDE5-8462-48C9-A38A-4C675620E5AC}"/>
    <dgm:cxn modelId="{BFA1BC4D-701E-4006-91D6-37BDAD6D7478}" srcId="{BB938A44-2310-4620-A978-C151F2352A64}" destId="{193BF1D8-D946-4168-AD5C-60C057FD5CF5}" srcOrd="1" destOrd="0" parTransId="{B3407D67-F785-4D24-AC3F-D80FDA8F3E10}" sibTransId="{FA8D45C3-D06C-4457-BF2C-5480A3DCB085}"/>
    <dgm:cxn modelId="{589ED488-D61A-42D0-8BE7-34B7E2EDF983}" srcId="{BB938A44-2310-4620-A978-C151F2352A64}" destId="{705C7946-669E-4F4F-98AD-CE402E07CC38}" srcOrd="0" destOrd="0" parTransId="{4426AD74-3C1A-48E0-ABB1-FBB0F7448022}" sibTransId="{B9051F4B-CD1C-4A12-8151-EE4E9EE87F5C}"/>
    <dgm:cxn modelId="{E85020A7-CD49-4F7C-B54D-3BF610C29D23}" type="presOf" srcId="{5334B0E1-DC91-43FE-8E51-040991A70C3D}" destId="{9712B7AB-9AB2-4DE0-9659-6CDEE5618011}" srcOrd="0" destOrd="0" presId="urn:microsoft.com/office/officeart/2005/8/layout/cycle6"/>
    <dgm:cxn modelId="{4F5689CD-5F08-477C-88C5-16293AC39CD1}" srcId="{BB938A44-2310-4620-A978-C151F2352A64}" destId="{42A47B50-3C3D-4B83-873E-6C7BBFCCF561}" srcOrd="4" destOrd="0" parTransId="{FD5ACAE8-A88A-41B5-AC28-8285F28EC5D7}" sibTransId="{87364954-8D2E-40F3-9425-2AC7CD3F6DBF}"/>
    <dgm:cxn modelId="{2806581E-0350-44BD-8014-ED51E9F2A36E}" type="presOf" srcId="{BB938A44-2310-4620-A978-C151F2352A64}" destId="{BF1838B0-DB07-4B82-8FD0-345A4BE0E71E}" srcOrd="0" destOrd="0" presId="urn:microsoft.com/office/officeart/2005/8/layout/cycle6"/>
    <dgm:cxn modelId="{93F97FFC-2EAA-4E2C-AB82-50B01FBA5E7C}" type="presOf" srcId="{C256AF3D-5DE4-4F93-A93F-F0E19428A26D}" destId="{EBF7169C-E45D-48DE-A449-762A0095E2B7}" srcOrd="0" destOrd="0" presId="urn:microsoft.com/office/officeart/2005/8/layout/cycle6"/>
    <dgm:cxn modelId="{9D93491E-868E-45F1-A47E-AA99395A1984}" type="presOf" srcId="{42A47B50-3C3D-4B83-873E-6C7BBFCCF561}" destId="{90C14033-4A89-42AA-A99F-A26A85B7E899}" srcOrd="0" destOrd="0" presId="urn:microsoft.com/office/officeart/2005/8/layout/cycle6"/>
    <dgm:cxn modelId="{9E240B10-D723-46B9-84F8-7A3B91F78F2E}" type="presOf" srcId="{705C7946-669E-4F4F-98AD-CE402E07CC38}" destId="{32F4E884-9206-409E-8FD4-6A5E27D7C3B0}" srcOrd="0" destOrd="0" presId="urn:microsoft.com/office/officeart/2005/8/layout/cycle6"/>
    <dgm:cxn modelId="{94405B72-5C4C-435E-AAD6-B5805F87D724}" type="presOf" srcId="{18256F26-7A65-4885-B592-98C9F844EA4A}" destId="{09D5D016-08EC-4185-9A63-CB66C013BA53}" srcOrd="0" destOrd="0" presId="urn:microsoft.com/office/officeart/2005/8/layout/cycle6"/>
    <dgm:cxn modelId="{8F4A910F-CE30-4723-82CD-BE25E223645B}" type="presOf" srcId="{6927C40A-1A73-441B-BC2B-CB477AE6AAFD}" destId="{C179A80C-8021-4EC2-9938-D7A9E9330A14}" srcOrd="0" destOrd="0" presId="urn:microsoft.com/office/officeart/2005/8/layout/cycle6"/>
    <dgm:cxn modelId="{71493C2A-32B7-44D9-80EF-F30C7F7B5E77}" srcId="{BB938A44-2310-4620-A978-C151F2352A64}" destId="{6927C40A-1A73-441B-BC2B-CB477AE6AAFD}" srcOrd="5" destOrd="0" parTransId="{186C75F1-43DD-4C88-A72D-2C30B50CF313}" sibTransId="{18256F26-7A65-4885-B592-98C9F844EA4A}"/>
    <dgm:cxn modelId="{07E733DD-989D-4078-BBB3-755B686FA412}" srcId="{BB938A44-2310-4620-A978-C151F2352A64}" destId="{34F9E601-832F-413D-B88A-89D1CB724629}" srcOrd="3" destOrd="0" parTransId="{3A6731CE-B07D-4E4D-A084-7D37BE1F0B23}" sibTransId="{21E18346-6A7B-4C8D-8B6E-7BF99B5208B9}"/>
    <dgm:cxn modelId="{95F3289B-9A0A-4EA4-8867-F6B739D0BD3A}" type="presParOf" srcId="{BF1838B0-DB07-4B82-8FD0-345A4BE0E71E}" destId="{32F4E884-9206-409E-8FD4-6A5E27D7C3B0}" srcOrd="0" destOrd="0" presId="urn:microsoft.com/office/officeart/2005/8/layout/cycle6"/>
    <dgm:cxn modelId="{7EED984F-9018-4191-A738-14EF359B2861}" type="presParOf" srcId="{BF1838B0-DB07-4B82-8FD0-345A4BE0E71E}" destId="{10EA1109-9AB2-4893-944D-8065F3A739CF}" srcOrd="1" destOrd="0" presId="urn:microsoft.com/office/officeart/2005/8/layout/cycle6"/>
    <dgm:cxn modelId="{E249C712-1573-4A60-ADAC-140A35976150}" type="presParOf" srcId="{BF1838B0-DB07-4B82-8FD0-345A4BE0E71E}" destId="{686AED20-9AF6-430F-96F1-05E31DA8C043}" srcOrd="2" destOrd="0" presId="urn:microsoft.com/office/officeart/2005/8/layout/cycle6"/>
    <dgm:cxn modelId="{4E423537-5DE6-4161-B1A8-3ED80F5F1319}" type="presParOf" srcId="{BF1838B0-DB07-4B82-8FD0-345A4BE0E71E}" destId="{EF2DBFEC-B61A-4DB5-B18F-0CF8E7301A8D}" srcOrd="3" destOrd="0" presId="urn:microsoft.com/office/officeart/2005/8/layout/cycle6"/>
    <dgm:cxn modelId="{B1E2FDE1-0CDD-4773-AB23-BB55F70A249B}" type="presParOf" srcId="{BF1838B0-DB07-4B82-8FD0-345A4BE0E71E}" destId="{269FAB52-A3A7-4F7D-A99F-87C22ABCA8B8}" srcOrd="4" destOrd="0" presId="urn:microsoft.com/office/officeart/2005/8/layout/cycle6"/>
    <dgm:cxn modelId="{70CE2DF6-FC22-43CA-B4E5-95BDDD47109F}" type="presParOf" srcId="{BF1838B0-DB07-4B82-8FD0-345A4BE0E71E}" destId="{E85A0F35-4B37-4F56-A9A8-BEA1C1129265}" srcOrd="5" destOrd="0" presId="urn:microsoft.com/office/officeart/2005/8/layout/cycle6"/>
    <dgm:cxn modelId="{ECA91FE5-B1B2-494B-8055-1E4F307CBAEF}" type="presParOf" srcId="{BF1838B0-DB07-4B82-8FD0-345A4BE0E71E}" destId="{EBF7169C-E45D-48DE-A449-762A0095E2B7}" srcOrd="6" destOrd="0" presId="urn:microsoft.com/office/officeart/2005/8/layout/cycle6"/>
    <dgm:cxn modelId="{0A549444-7DD0-46C4-BBF5-E07988028347}" type="presParOf" srcId="{BF1838B0-DB07-4B82-8FD0-345A4BE0E71E}" destId="{0F5F8946-E31C-427B-A50F-1A135FBBF58B}" srcOrd="7" destOrd="0" presId="urn:microsoft.com/office/officeart/2005/8/layout/cycle6"/>
    <dgm:cxn modelId="{59243F40-506F-4D8C-8765-2788F0CBABB8}" type="presParOf" srcId="{BF1838B0-DB07-4B82-8FD0-345A4BE0E71E}" destId="{E697BB2A-5C22-44F5-84B3-9833B35E6497}" srcOrd="8" destOrd="0" presId="urn:microsoft.com/office/officeart/2005/8/layout/cycle6"/>
    <dgm:cxn modelId="{18DBB444-CA77-482B-B909-CD32A3680FC3}" type="presParOf" srcId="{BF1838B0-DB07-4B82-8FD0-345A4BE0E71E}" destId="{E74E6520-98AC-4784-98D5-6D9C19F6C4DD}" srcOrd="9" destOrd="0" presId="urn:microsoft.com/office/officeart/2005/8/layout/cycle6"/>
    <dgm:cxn modelId="{75A15F8F-8EFA-4277-AC5B-BD479515688E}" type="presParOf" srcId="{BF1838B0-DB07-4B82-8FD0-345A4BE0E71E}" destId="{3B042B64-DACE-4E7F-8068-E7FE85DA491B}" srcOrd="10" destOrd="0" presId="urn:microsoft.com/office/officeart/2005/8/layout/cycle6"/>
    <dgm:cxn modelId="{689E7709-9272-4B28-8DA3-96C52AFABC23}" type="presParOf" srcId="{BF1838B0-DB07-4B82-8FD0-345A4BE0E71E}" destId="{0F620F0C-2B53-4399-9008-7140D1B351E3}" srcOrd="11" destOrd="0" presId="urn:microsoft.com/office/officeart/2005/8/layout/cycle6"/>
    <dgm:cxn modelId="{18BDAB1D-7C0A-43D5-BE0A-17AA19F76D34}" type="presParOf" srcId="{BF1838B0-DB07-4B82-8FD0-345A4BE0E71E}" destId="{90C14033-4A89-42AA-A99F-A26A85B7E899}" srcOrd="12" destOrd="0" presId="urn:microsoft.com/office/officeart/2005/8/layout/cycle6"/>
    <dgm:cxn modelId="{5C050AFF-BA83-4E71-B498-8185727EAEA0}" type="presParOf" srcId="{BF1838B0-DB07-4B82-8FD0-345A4BE0E71E}" destId="{EE48F9F3-7382-478C-9A59-5DC39910E1CD}" srcOrd="13" destOrd="0" presId="urn:microsoft.com/office/officeart/2005/8/layout/cycle6"/>
    <dgm:cxn modelId="{06813CD7-EB94-4F86-A68B-A938009783E2}" type="presParOf" srcId="{BF1838B0-DB07-4B82-8FD0-345A4BE0E71E}" destId="{29FDEF33-BE18-46B5-8F94-F72DA5DEFE87}" srcOrd="14" destOrd="0" presId="urn:microsoft.com/office/officeart/2005/8/layout/cycle6"/>
    <dgm:cxn modelId="{59DAFA49-92C9-46A8-A3F1-39D473CC19D1}" type="presParOf" srcId="{BF1838B0-DB07-4B82-8FD0-345A4BE0E71E}" destId="{C179A80C-8021-4EC2-9938-D7A9E9330A14}" srcOrd="15" destOrd="0" presId="urn:microsoft.com/office/officeart/2005/8/layout/cycle6"/>
    <dgm:cxn modelId="{5F5D36E2-888B-4A9D-82A4-F354453BF85A}" type="presParOf" srcId="{BF1838B0-DB07-4B82-8FD0-345A4BE0E71E}" destId="{DCAAF6FD-C881-4230-81FD-4F2B79BA839B}" srcOrd="16" destOrd="0" presId="urn:microsoft.com/office/officeart/2005/8/layout/cycle6"/>
    <dgm:cxn modelId="{3CCEA5C6-7AC7-43D4-8D6C-EFB29658AE4F}" type="presParOf" srcId="{BF1838B0-DB07-4B82-8FD0-345A4BE0E71E}" destId="{09D5D016-08EC-4185-9A63-CB66C013BA53}" srcOrd="17" destOrd="0" presId="urn:microsoft.com/office/officeart/2005/8/layout/cycle6"/>
    <dgm:cxn modelId="{95529217-8A64-4C84-89D1-E5848326AB54}" type="presParOf" srcId="{BF1838B0-DB07-4B82-8FD0-345A4BE0E71E}" destId="{9712B7AB-9AB2-4DE0-9659-6CDEE5618011}" srcOrd="18" destOrd="0" presId="urn:microsoft.com/office/officeart/2005/8/layout/cycle6"/>
    <dgm:cxn modelId="{1CDB7B58-336D-498C-B04E-7E9F5C14FE71}" type="presParOf" srcId="{BF1838B0-DB07-4B82-8FD0-345A4BE0E71E}" destId="{186D10F2-D445-4FA5-A5F8-BF8BAE3EDBF2}" srcOrd="19" destOrd="0" presId="urn:microsoft.com/office/officeart/2005/8/layout/cycle6"/>
    <dgm:cxn modelId="{1937F199-F062-409C-8A08-6CEFE54E5785}" type="presParOf" srcId="{BF1838B0-DB07-4B82-8FD0-345A4BE0E71E}" destId="{4099E33E-8DCE-4B5D-8BBB-4036B06420C9}" srcOrd="20" destOrd="0" presId="urn:microsoft.com/office/officeart/2005/8/layout/cycle6"/>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E4043B-8599-4EBA-9DD0-A9523DF93DFC}">
      <dsp:nvSpPr>
        <dsp:cNvPr id="0" name=""/>
        <dsp:cNvSpPr/>
      </dsp:nvSpPr>
      <dsp:spPr>
        <a:xfrm>
          <a:off x="1050809" y="1081721"/>
          <a:ext cx="870180" cy="870180"/>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公司级管理制度</a:t>
          </a:r>
        </a:p>
      </dsp:txBody>
      <dsp:txXfrm>
        <a:off x="1178244" y="1209156"/>
        <a:ext cx="615310" cy="615310"/>
      </dsp:txXfrm>
    </dsp:sp>
    <dsp:sp modelId="{D6EBFEAB-2EB4-4892-93FC-B115FCEC7EB0}">
      <dsp:nvSpPr>
        <dsp:cNvPr id="0" name=""/>
        <dsp:cNvSpPr/>
      </dsp:nvSpPr>
      <dsp:spPr>
        <a:xfrm rot="12900000">
          <a:off x="450743" y="916232"/>
          <a:ext cx="709062" cy="248001"/>
        </a:xfrm>
        <a:prstGeom prst="lef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272F0F7-6D60-4A12-9371-3DCB7F46D6EB}">
      <dsp:nvSpPr>
        <dsp:cNvPr id="0" name=""/>
        <dsp:cNvSpPr/>
      </dsp:nvSpPr>
      <dsp:spPr>
        <a:xfrm>
          <a:off x="101524" y="506214"/>
          <a:ext cx="826671" cy="661336"/>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zh-CN" altLang="en-US" sz="1000" kern="1200">
              <a:solidFill>
                <a:schemeClr val="tx1"/>
              </a:solidFill>
              <a:latin typeface="微软雅黑" pitchFamily="34" charset="-122"/>
              <a:ea typeface="微软雅黑" pitchFamily="34" charset="-122"/>
            </a:rPr>
            <a:t>绩效考核</a:t>
          </a:r>
          <a:endParaRPr lang="en-US" altLang="zh-CN" sz="1000"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kern="1200">
              <a:solidFill>
                <a:schemeClr val="tx1"/>
              </a:solidFill>
              <a:latin typeface="微软雅黑" pitchFamily="34" charset="-122"/>
              <a:ea typeface="微软雅黑" pitchFamily="34" charset="-122"/>
            </a:rPr>
            <a:t>制度</a:t>
          </a:r>
        </a:p>
      </dsp:txBody>
      <dsp:txXfrm>
        <a:off x="120894" y="525584"/>
        <a:ext cx="787931" cy="622596"/>
      </dsp:txXfrm>
    </dsp:sp>
    <dsp:sp modelId="{A4239528-3E94-498C-A508-47250483FF91}">
      <dsp:nvSpPr>
        <dsp:cNvPr id="0" name=""/>
        <dsp:cNvSpPr/>
      </dsp:nvSpPr>
      <dsp:spPr>
        <a:xfrm rot="16200000">
          <a:off x="1131368" y="561921"/>
          <a:ext cx="709062" cy="248001"/>
        </a:xfrm>
        <a:prstGeom prst="lef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2C044C9-5E16-47CA-972E-87F204C806B4}">
      <dsp:nvSpPr>
        <dsp:cNvPr id="0" name=""/>
        <dsp:cNvSpPr/>
      </dsp:nvSpPr>
      <dsp:spPr>
        <a:xfrm>
          <a:off x="1072564" y="722"/>
          <a:ext cx="826671" cy="661336"/>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zh-CN" altLang="en-US" sz="1000" kern="1200">
              <a:solidFill>
                <a:schemeClr val="tx1"/>
              </a:solidFill>
              <a:latin typeface="微软雅黑" pitchFamily="34" charset="-122"/>
              <a:ea typeface="微软雅黑" pitchFamily="34" charset="-122"/>
            </a:rPr>
            <a:t>基础销售岗进阶制度</a:t>
          </a:r>
        </a:p>
      </dsp:txBody>
      <dsp:txXfrm>
        <a:off x="1091934" y="20092"/>
        <a:ext cx="787931" cy="622596"/>
      </dsp:txXfrm>
    </dsp:sp>
    <dsp:sp modelId="{B4E5BE1C-F44F-4CBE-8F42-37A4C00BB62E}">
      <dsp:nvSpPr>
        <dsp:cNvPr id="0" name=""/>
        <dsp:cNvSpPr/>
      </dsp:nvSpPr>
      <dsp:spPr>
        <a:xfrm rot="19500000">
          <a:off x="1811993" y="916232"/>
          <a:ext cx="709062" cy="248001"/>
        </a:xfrm>
        <a:prstGeom prst="lef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576126A-3BF2-4237-A779-B16B2AC7346F}">
      <dsp:nvSpPr>
        <dsp:cNvPr id="0" name=""/>
        <dsp:cNvSpPr/>
      </dsp:nvSpPr>
      <dsp:spPr>
        <a:xfrm>
          <a:off x="2043604" y="506214"/>
          <a:ext cx="826671" cy="661336"/>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zh-CN" altLang="en-US" sz="1000" kern="1200">
              <a:solidFill>
                <a:schemeClr val="tx1"/>
              </a:solidFill>
              <a:latin typeface="微软雅黑" pitchFamily="34" charset="-122"/>
              <a:ea typeface="微软雅黑" pitchFamily="34" charset="-122"/>
            </a:rPr>
            <a:t>基础销售岗薪酬制度</a:t>
          </a:r>
        </a:p>
      </dsp:txBody>
      <dsp:txXfrm>
        <a:off x="2062974" y="525584"/>
        <a:ext cx="787931" cy="622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E41B35-50DB-4227-A228-FEC3EB92FF19}">
      <dsp:nvSpPr>
        <dsp:cNvPr id="0" name=""/>
        <dsp:cNvSpPr/>
      </dsp:nvSpPr>
      <dsp:spPr>
        <a:xfrm>
          <a:off x="1158290" y="916195"/>
          <a:ext cx="750468" cy="75046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rPr>
            <a:t>制度</a:t>
          </a:r>
          <a:endParaRPr lang="en-US" altLang="zh-CN" sz="1000" b="1" kern="1200">
            <a:solidFill>
              <a:schemeClr val="tx1"/>
            </a:solidFill>
          </a:endParaRPr>
        </a:p>
        <a:p>
          <a:pPr lvl="0" algn="ctr" defTabSz="444500">
            <a:lnSpc>
              <a:spcPct val="90000"/>
            </a:lnSpc>
            <a:spcBef>
              <a:spcPct val="0"/>
            </a:spcBef>
            <a:spcAft>
              <a:spcPct val="35000"/>
            </a:spcAft>
          </a:pPr>
          <a:r>
            <a:rPr lang="zh-CN" altLang="en-US" sz="1000" b="1" kern="1200">
              <a:solidFill>
                <a:schemeClr val="tx1"/>
              </a:solidFill>
            </a:rPr>
            <a:t>细化</a:t>
          </a:r>
        </a:p>
      </dsp:txBody>
      <dsp:txXfrm>
        <a:off x="1268193" y="1026098"/>
        <a:ext cx="530662" cy="530662"/>
      </dsp:txXfrm>
    </dsp:sp>
    <dsp:sp modelId="{93EA2C2E-77C8-43A9-AB3E-2B6E5CA16963}">
      <dsp:nvSpPr>
        <dsp:cNvPr id="0" name=""/>
        <dsp:cNvSpPr/>
      </dsp:nvSpPr>
      <dsp:spPr>
        <a:xfrm rot="10800000">
          <a:off x="396802" y="1184487"/>
          <a:ext cx="719606" cy="213883"/>
        </a:xfrm>
        <a:prstGeom prst="lef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B174B16-6555-4C33-8E56-84EEF29E1D0A}">
      <dsp:nvSpPr>
        <dsp:cNvPr id="0" name=""/>
        <dsp:cNvSpPr/>
      </dsp:nvSpPr>
      <dsp:spPr>
        <a:xfrm>
          <a:off x="134138" y="1081298"/>
          <a:ext cx="525328" cy="420262"/>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考勤类</a:t>
          </a:r>
        </a:p>
      </dsp:txBody>
      <dsp:txXfrm>
        <a:off x="146447" y="1093607"/>
        <a:ext cx="500710" cy="395644"/>
      </dsp:txXfrm>
    </dsp:sp>
    <dsp:sp modelId="{42EACBD2-4104-47AE-B7EE-967D8E9B1D5E}">
      <dsp:nvSpPr>
        <dsp:cNvPr id="0" name=""/>
        <dsp:cNvSpPr/>
      </dsp:nvSpPr>
      <dsp:spPr>
        <a:xfrm rot="12960000">
          <a:off x="545180" y="727826"/>
          <a:ext cx="719606" cy="213883"/>
        </a:xfrm>
        <a:prstGeom prst="lef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C5F7220-7B3E-4A19-B189-A5F58DA2611A}">
      <dsp:nvSpPr>
        <dsp:cNvPr id="0" name=""/>
        <dsp:cNvSpPr/>
      </dsp:nvSpPr>
      <dsp:spPr>
        <a:xfrm>
          <a:off x="351232" y="413149"/>
          <a:ext cx="525328" cy="420262"/>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出差</a:t>
          </a:r>
          <a:endParaRPr lang="en-US" altLang="zh-CN" sz="900" kern="1200">
            <a:solidFill>
              <a:schemeClr val="tx1"/>
            </a:solidFill>
          </a:endParaRPr>
        </a:p>
        <a:p>
          <a:pPr lvl="0" algn="ctr" defTabSz="400050">
            <a:lnSpc>
              <a:spcPct val="90000"/>
            </a:lnSpc>
            <a:spcBef>
              <a:spcPct val="0"/>
            </a:spcBef>
            <a:spcAft>
              <a:spcPct val="35000"/>
            </a:spcAft>
          </a:pPr>
          <a:r>
            <a:rPr lang="zh-CN" altLang="en-US" sz="900" kern="1200">
              <a:solidFill>
                <a:schemeClr val="tx1"/>
              </a:solidFill>
            </a:rPr>
            <a:t>管理类</a:t>
          </a:r>
        </a:p>
      </dsp:txBody>
      <dsp:txXfrm>
        <a:off x="363541" y="425458"/>
        <a:ext cx="500710" cy="395644"/>
      </dsp:txXfrm>
    </dsp:sp>
    <dsp:sp modelId="{744E5AC0-FAD9-4C84-A803-F80107CA78AB}">
      <dsp:nvSpPr>
        <dsp:cNvPr id="0" name=""/>
        <dsp:cNvSpPr/>
      </dsp:nvSpPr>
      <dsp:spPr>
        <a:xfrm rot="15120000">
          <a:off x="933640" y="445593"/>
          <a:ext cx="719606" cy="213883"/>
        </a:xfrm>
        <a:prstGeom prst="lef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6FA635F-0D14-4A4D-8627-0C8DBA93D727}">
      <dsp:nvSpPr>
        <dsp:cNvPr id="0" name=""/>
        <dsp:cNvSpPr/>
      </dsp:nvSpPr>
      <dsp:spPr>
        <a:xfrm>
          <a:off x="919594" y="210"/>
          <a:ext cx="525328" cy="420262"/>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基础</a:t>
          </a:r>
          <a:endParaRPr lang="en-US" altLang="zh-CN" sz="900" kern="1200">
            <a:solidFill>
              <a:schemeClr val="tx1"/>
            </a:solidFill>
          </a:endParaRPr>
        </a:p>
        <a:p>
          <a:pPr lvl="0" algn="ctr" defTabSz="400050">
            <a:lnSpc>
              <a:spcPct val="90000"/>
            </a:lnSpc>
            <a:spcBef>
              <a:spcPct val="0"/>
            </a:spcBef>
            <a:spcAft>
              <a:spcPct val="35000"/>
            </a:spcAft>
          </a:pPr>
          <a:r>
            <a:rPr lang="zh-CN" altLang="en-US" sz="900" kern="1200">
              <a:solidFill>
                <a:schemeClr val="tx1"/>
              </a:solidFill>
            </a:rPr>
            <a:t>人事</a:t>
          </a:r>
        </a:p>
      </dsp:txBody>
      <dsp:txXfrm>
        <a:off x="931903" y="12519"/>
        <a:ext cx="500710" cy="395644"/>
      </dsp:txXfrm>
    </dsp:sp>
    <dsp:sp modelId="{9DB02119-0444-4DAF-8028-41C47B4454B0}">
      <dsp:nvSpPr>
        <dsp:cNvPr id="0" name=""/>
        <dsp:cNvSpPr/>
      </dsp:nvSpPr>
      <dsp:spPr>
        <a:xfrm rot="17280000">
          <a:off x="1413803" y="445593"/>
          <a:ext cx="719606" cy="213883"/>
        </a:xfrm>
        <a:prstGeom prst="lef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8D181BA-C2EA-44BA-BBE6-46A2F0C35639}">
      <dsp:nvSpPr>
        <dsp:cNvPr id="0" name=""/>
        <dsp:cNvSpPr/>
      </dsp:nvSpPr>
      <dsp:spPr>
        <a:xfrm>
          <a:off x="1622127" y="210"/>
          <a:ext cx="525328" cy="420262"/>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报表类</a:t>
          </a:r>
        </a:p>
      </dsp:txBody>
      <dsp:txXfrm>
        <a:off x="1634436" y="12519"/>
        <a:ext cx="500710" cy="395644"/>
      </dsp:txXfrm>
    </dsp:sp>
    <dsp:sp modelId="{1684E7F1-D205-4C5A-ABC9-76F76C5A02E5}">
      <dsp:nvSpPr>
        <dsp:cNvPr id="0" name=""/>
        <dsp:cNvSpPr/>
      </dsp:nvSpPr>
      <dsp:spPr>
        <a:xfrm rot="19440000">
          <a:off x="1802262" y="727826"/>
          <a:ext cx="719606" cy="213883"/>
        </a:xfrm>
        <a:prstGeom prst="leftArrow">
          <a:avLst>
            <a:gd name="adj1" fmla="val 600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A10A0D6-DDF6-4030-BAF2-48FE784E254E}">
      <dsp:nvSpPr>
        <dsp:cNvPr id="0" name=""/>
        <dsp:cNvSpPr/>
      </dsp:nvSpPr>
      <dsp:spPr>
        <a:xfrm>
          <a:off x="2190488" y="413149"/>
          <a:ext cx="525328" cy="420262"/>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财务类</a:t>
          </a:r>
        </a:p>
      </dsp:txBody>
      <dsp:txXfrm>
        <a:off x="2202797" y="425458"/>
        <a:ext cx="500710" cy="395644"/>
      </dsp:txXfrm>
    </dsp:sp>
    <dsp:sp modelId="{7A3EDBC1-EFDD-471D-B42A-83C49D7BA0C1}">
      <dsp:nvSpPr>
        <dsp:cNvPr id="0" name=""/>
        <dsp:cNvSpPr/>
      </dsp:nvSpPr>
      <dsp:spPr>
        <a:xfrm>
          <a:off x="1950641" y="1184487"/>
          <a:ext cx="719606" cy="213883"/>
        </a:xfrm>
        <a:prstGeom prst="lef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9455A16-6FAD-452F-AD76-E9E61ABF4FAB}">
      <dsp:nvSpPr>
        <dsp:cNvPr id="0" name=""/>
        <dsp:cNvSpPr/>
      </dsp:nvSpPr>
      <dsp:spPr>
        <a:xfrm>
          <a:off x="2407583" y="1081298"/>
          <a:ext cx="525328" cy="420262"/>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zh-CN" altLang="en-US" sz="900" kern="1200">
              <a:solidFill>
                <a:schemeClr val="tx1"/>
              </a:solidFill>
            </a:rPr>
            <a:t>销售及采购流程</a:t>
          </a:r>
        </a:p>
      </dsp:txBody>
      <dsp:txXfrm>
        <a:off x="2419892" y="1093607"/>
        <a:ext cx="500710" cy="3956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C39F9A-B953-4A13-A071-8C4099260EF4}">
      <dsp:nvSpPr>
        <dsp:cNvPr id="0" name=""/>
        <dsp:cNvSpPr/>
      </dsp:nvSpPr>
      <dsp:spPr>
        <a:xfrm>
          <a:off x="0" y="239370"/>
          <a:ext cx="5486400" cy="302400"/>
        </a:xfrm>
        <a:prstGeom prst="rect">
          <a:avLst/>
        </a:prstGeom>
        <a:solidFill>
          <a:schemeClr val="lt1">
            <a:alpha val="90000"/>
            <a:hueOff val="0"/>
            <a:satOff val="0"/>
            <a:lumOff val="0"/>
            <a:alphaOff val="0"/>
          </a:schemeClr>
        </a:solidFill>
        <a:ln w="9525" cap="flat" cmpd="sng" algn="ctr">
          <a:solidFill>
            <a:schemeClr val="accent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B9D0D770-D1F7-4C52-8C65-397D2B045E71}">
      <dsp:nvSpPr>
        <dsp:cNvPr id="0" name=""/>
        <dsp:cNvSpPr/>
      </dsp:nvSpPr>
      <dsp:spPr>
        <a:xfrm>
          <a:off x="274320" y="62250"/>
          <a:ext cx="4831055" cy="354240"/>
        </a:xfrm>
        <a:prstGeom prst="roundRect">
          <a:avLst/>
        </a:prstGeom>
        <a:gradFill rotWithShape="0">
          <a:gsLst>
            <a:gs pos="0">
              <a:schemeClr val="accent1">
                <a:alpha val="90000"/>
                <a:hueOff val="0"/>
                <a:satOff val="0"/>
                <a:lumOff val="0"/>
                <a:alphaOff val="0"/>
                <a:tint val="50000"/>
                <a:satMod val="300000"/>
              </a:schemeClr>
            </a:gs>
            <a:gs pos="35000">
              <a:schemeClr val="accent1">
                <a:alpha val="90000"/>
                <a:hueOff val="0"/>
                <a:satOff val="0"/>
                <a:lumOff val="0"/>
                <a:alphaOff val="0"/>
                <a:tint val="37000"/>
                <a:satMod val="300000"/>
              </a:schemeClr>
            </a:gs>
            <a:gs pos="100000">
              <a:schemeClr val="accent1">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zh-CN" altLang="en-US" sz="1000" b="1" kern="1200">
              <a:latin typeface="微软雅黑" pitchFamily="34" charset="-122"/>
              <a:ea typeface="微软雅黑" pitchFamily="34" charset="-122"/>
            </a:rPr>
            <a:t>在招聘、入离职方面，将部门经理纳入进来，将意见作为重要参考依据，以树立其责任心。</a:t>
          </a:r>
        </a:p>
      </dsp:txBody>
      <dsp:txXfrm>
        <a:off x="291613" y="79543"/>
        <a:ext cx="4796469" cy="319654"/>
      </dsp:txXfrm>
    </dsp:sp>
    <dsp:sp modelId="{07C8D9DE-4B0D-4D8D-891A-C4F777CC63C7}">
      <dsp:nvSpPr>
        <dsp:cNvPr id="0" name=""/>
        <dsp:cNvSpPr/>
      </dsp:nvSpPr>
      <dsp:spPr>
        <a:xfrm>
          <a:off x="0" y="783690"/>
          <a:ext cx="5486400" cy="302400"/>
        </a:xfrm>
        <a:prstGeom prst="rect">
          <a:avLst/>
        </a:prstGeom>
        <a:solidFill>
          <a:schemeClr val="lt1">
            <a:alpha val="90000"/>
            <a:hueOff val="0"/>
            <a:satOff val="0"/>
            <a:lumOff val="0"/>
            <a:alphaOff val="0"/>
          </a:schemeClr>
        </a:solidFill>
        <a:ln w="9525" cap="flat" cmpd="sng" algn="ctr">
          <a:solidFill>
            <a:schemeClr val="accent1">
              <a:alpha val="90000"/>
              <a:hueOff val="0"/>
              <a:satOff val="0"/>
              <a:lumOff val="0"/>
              <a:alphaOff val="-10000"/>
            </a:schemeClr>
          </a:solidFill>
          <a:prstDash val="solid"/>
        </a:ln>
        <a:effectLst/>
      </dsp:spPr>
      <dsp:style>
        <a:lnRef idx="1">
          <a:scrgbClr r="0" g="0" b="0"/>
        </a:lnRef>
        <a:fillRef idx="1">
          <a:scrgbClr r="0" g="0" b="0"/>
        </a:fillRef>
        <a:effectRef idx="0">
          <a:scrgbClr r="0" g="0" b="0"/>
        </a:effectRef>
        <a:fontRef idx="minor"/>
      </dsp:style>
    </dsp:sp>
    <dsp:sp modelId="{98B0C773-B6A9-42CD-BD65-68E6E68CDAE4}">
      <dsp:nvSpPr>
        <dsp:cNvPr id="0" name=""/>
        <dsp:cNvSpPr/>
      </dsp:nvSpPr>
      <dsp:spPr>
        <a:xfrm>
          <a:off x="274320" y="606570"/>
          <a:ext cx="4850142" cy="354240"/>
        </a:xfrm>
        <a:prstGeom prst="roundRect">
          <a:avLst/>
        </a:prstGeom>
        <a:gradFill rotWithShape="0">
          <a:gsLst>
            <a:gs pos="0">
              <a:schemeClr val="accent1">
                <a:alpha val="90000"/>
                <a:hueOff val="0"/>
                <a:satOff val="0"/>
                <a:lumOff val="0"/>
                <a:alphaOff val="-10000"/>
                <a:tint val="50000"/>
                <a:satMod val="300000"/>
              </a:schemeClr>
            </a:gs>
            <a:gs pos="35000">
              <a:schemeClr val="accent1">
                <a:alpha val="90000"/>
                <a:hueOff val="0"/>
                <a:satOff val="0"/>
                <a:lumOff val="0"/>
                <a:alphaOff val="-10000"/>
                <a:tint val="37000"/>
                <a:satMod val="300000"/>
              </a:schemeClr>
            </a:gs>
            <a:gs pos="100000">
              <a:schemeClr val="accent1">
                <a:alpha val="90000"/>
                <a:hueOff val="0"/>
                <a:satOff val="0"/>
                <a:lumOff val="0"/>
                <a:alphaOff val="-1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zh-CN" sz="1000" b="1" kern="1200">
              <a:latin typeface="微软雅黑" pitchFamily="34" charset="-122"/>
              <a:ea typeface="微软雅黑" pitchFamily="34" charset="-122"/>
            </a:rPr>
            <a:t>在行政审批流程方面，将部门经理纳入进来，作为初级审批，让其感受到管理的参与度。</a:t>
          </a:r>
          <a:endParaRPr lang="zh-CN" altLang="en-US" sz="1000" b="1" kern="1200">
            <a:latin typeface="微软雅黑" pitchFamily="34" charset="-122"/>
            <a:ea typeface="微软雅黑" pitchFamily="34" charset="-122"/>
          </a:endParaRPr>
        </a:p>
      </dsp:txBody>
      <dsp:txXfrm>
        <a:off x="291613" y="623863"/>
        <a:ext cx="4815556" cy="319654"/>
      </dsp:txXfrm>
    </dsp:sp>
    <dsp:sp modelId="{0151D504-7CB6-405B-9A0D-1F2C3B44EB65}">
      <dsp:nvSpPr>
        <dsp:cNvPr id="0" name=""/>
        <dsp:cNvSpPr/>
      </dsp:nvSpPr>
      <dsp:spPr>
        <a:xfrm>
          <a:off x="0" y="1328010"/>
          <a:ext cx="5486400" cy="302400"/>
        </a:xfrm>
        <a:prstGeom prst="rect">
          <a:avLst/>
        </a:prstGeom>
        <a:solidFill>
          <a:schemeClr val="lt1">
            <a:alpha val="90000"/>
            <a:hueOff val="0"/>
            <a:satOff val="0"/>
            <a:lumOff val="0"/>
            <a:alphaOff val="0"/>
          </a:schemeClr>
        </a:solidFill>
        <a:ln w="9525" cap="flat" cmpd="sng" algn="ctr">
          <a:solidFill>
            <a:schemeClr val="accent1">
              <a:alpha val="90000"/>
              <a:hueOff val="0"/>
              <a:satOff val="0"/>
              <a:lumOff val="0"/>
              <a:alphaOff val="-20000"/>
            </a:schemeClr>
          </a:solidFill>
          <a:prstDash val="solid"/>
        </a:ln>
        <a:effectLst/>
      </dsp:spPr>
      <dsp:style>
        <a:lnRef idx="1">
          <a:scrgbClr r="0" g="0" b="0"/>
        </a:lnRef>
        <a:fillRef idx="1">
          <a:scrgbClr r="0" g="0" b="0"/>
        </a:fillRef>
        <a:effectRef idx="0">
          <a:scrgbClr r="0" g="0" b="0"/>
        </a:effectRef>
        <a:fontRef idx="minor"/>
      </dsp:style>
    </dsp:sp>
    <dsp:sp modelId="{91EA73D0-282F-4BAB-B71A-F8E93EA4245C}">
      <dsp:nvSpPr>
        <dsp:cNvPr id="0" name=""/>
        <dsp:cNvSpPr/>
      </dsp:nvSpPr>
      <dsp:spPr>
        <a:xfrm>
          <a:off x="274320" y="1150890"/>
          <a:ext cx="4869190" cy="354240"/>
        </a:xfrm>
        <a:prstGeom prst="roundRect">
          <a:avLst/>
        </a:prstGeom>
        <a:gradFill rotWithShape="0">
          <a:gsLst>
            <a:gs pos="0">
              <a:schemeClr val="accent1">
                <a:alpha val="90000"/>
                <a:hueOff val="0"/>
                <a:satOff val="0"/>
                <a:lumOff val="0"/>
                <a:alphaOff val="-20000"/>
                <a:tint val="50000"/>
                <a:satMod val="300000"/>
              </a:schemeClr>
            </a:gs>
            <a:gs pos="35000">
              <a:schemeClr val="accent1">
                <a:alpha val="90000"/>
                <a:hueOff val="0"/>
                <a:satOff val="0"/>
                <a:lumOff val="0"/>
                <a:alphaOff val="-20000"/>
                <a:tint val="37000"/>
                <a:satMod val="300000"/>
              </a:schemeClr>
            </a:gs>
            <a:gs pos="100000">
              <a:schemeClr val="accent1">
                <a:alpha val="90000"/>
                <a:hueOff val="0"/>
                <a:satOff val="0"/>
                <a:lumOff val="0"/>
                <a:alphaOff val="-2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zh-CN" altLang="en-US" sz="1000" b="1" kern="1200">
              <a:latin typeface="微软雅黑" pitchFamily="34" charset="-122"/>
              <a:ea typeface="微软雅黑" pitchFamily="34" charset="-122"/>
            </a:rPr>
            <a:t>在工作对接上，直接与部门经理对接，再由部门经理下达。树立其上传下达意识</a:t>
          </a:r>
        </a:p>
      </dsp:txBody>
      <dsp:txXfrm>
        <a:off x="291613" y="1168183"/>
        <a:ext cx="4834604" cy="319654"/>
      </dsp:txXfrm>
    </dsp:sp>
    <dsp:sp modelId="{DC5CF432-FE56-4F66-ABB8-351200B80D12}">
      <dsp:nvSpPr>
        <dsp:cNvPr id="0" name=""/>
        <dsp:cNvSpPr/>
      </dsp:nvSpPr>
      <dsp:spPr>
        <a:xfrm>
          <a:off x="0" y="1872330"/>
          <a:ext cx="5486400" cy="302400"/>
        </a:xfrm>
        <a:prstGeom prst="rect">
          <a:avLst/>
        </a:prstGeom>
        <a:solidFill>
          <a:schemeClr val="lt1">
            <a:alpha val="90000"/>
            <a:hueOff val="0"/>
            <a:satOff val="0"/>
            <a:lumOff val="0"/>
            <a:alphaOff val="0"/>
          </a:schemeClr>
        </a:solidFill>
        <a:ln w="9525" cap="flat" cmpd="sng" algn="ctr">
          <a:solidFill>
            <a:schemeClr val="accent1">
              <a:alpha val="90000"/>
              <a:hueOff val="0"/>
              <a:satOff val="0"/>
              <a:lumOff val="0"/>
              <a:alphaOff val="-30000"/>
            </a:schemeClr>
          </a:solidFill>
          <a:prstDash val="solid"/>
        </a:ln>
        <a:effectLst/>
      </dsp:spPr>
      <dsp:style>
        <a:lnRef idx="1">
          <a:scrgbClr r="0" g="0" b="0"/>
        </a:lnRef>
        <a:fillRef idx="1">
          <a:scrgbClr r="0" g="0" b="0"/>
        </a:fillRef>
        <a:effectRef idx="0">
          <a:scrgbClr r="0" g="0" b="0"/>
        </a:effectRef>
        <a:fontRef idx="minor"/>
      </dsp:style>
    </dsp:sp>
    <dsp:sp modelId="{74193C1E-3FDD-4C67-B4E2-65F61FDC1052}">
      <dsp:nvSpPr>
        <dsp:cNvPr id="0" name=""/>
        <dsp:cNvSpPr/>
      </dsp:nvSpPr>
      <dsp:spPr>
        <a:xfrm>
          <a:off x="274320" y="1695210"/>
          <a:ext cx="4888239" cy="354240"/>
        </a:xfrm>
        <a:prstGeom prst="roundRect">
          <a:avLst/>
        </a:prstGeom>
        <a:gradFill rotWithShape="0">
          <a:gsLst>
            <a:gs pos="0">
              <a:schemeClr val="accent1">
                <a:alpha val="90000"/>
                <a:hueOff val="0"/>
                <a:satOff val="0"/>
                <a:lumOff val="0"/>
                <a:alphaOff val="-30000"/>
                <a:tint val="50000"/>
                <a:satMod val="300000"/>
              </a:schemeClr>
            </a:gs>
            <a:gs pos="35000">
              <a:schemeClr val="accent1">
                <a:alpha val="90000"/>
                <a:hueOff val="0"/>
                <a:satOff val="0"/>
                <a:lumOff val="0"/>
                <a:alphaOff val="-30000"/>
                <a:tint val="37000"/>
                <a:satMod val="300000"/>
              </a:schemeClr>
            </a:gs>
            <a:gs pos="100000">
              <a:schemeClr val="accent1">
                <a:alpha val="90000"/>
                <a:hueOff val="0"/>
                <a:satOff val="0"/>
                <a:lumOff val="0"/>
                <a:alphaOff val="-3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zh-CN" sz="1000" b="1" kern="1200">
              <a:latin typeface="微软雅黑" pitchFamily="34" charset="-122"/>
              <a:ea typeface="微软雅黑" pitchFamily="34" charset="-122"/>
            </a:rPr>
            <a:t>对中层管理人员的工作报表进行改革，一改往日流水帐的记录方式，导了一些统筹的思路进来，辅助提升这部分员工思路的清晰度。</a:t>
          </a:r>
          <a:endParaRPr lang="zh-CN" altLang="en-US" sz="1000" b="1" kern="1200">
            <a:latin typeface="微软雅黑" pitchFamily="34" charset="-122"/>
            <a:ea typeface="微软雅黑" pitchFamily="34" charset="-122"/>
          </a:endParaRPr>
        </a:p>
      </dsp:txBody>
      <dsp:txXfrm>
        <a:off x="291613" y="1712503"/>
        <a:ext cx="4853653" cy="319654"/>
      </dsp:txXfrm>
    </dsp:sp>
    <dsp:sp modelId="{B52259C4-93FA-4D03-B069-98F210033C1B}">
      <dsp:nvSpPr>
        <dsp:cNvPr id="0" name=""/>
        <dsp:cNvSpPr/>
      </dsp:nvSpPr>
      <dsp:spPr>
        <a:xfrm>
          <a:off x="0" y="2416650"/>
          <a:ext cx="5486400" cy="302400"/>
        </a:xfrm>
        <a:prstGeom prst="rect">
          <a:avLst/>
        </a:prstGeom>
        <a:solidFill>
          <a:schemeClr val="lt1">
            <a:alpha val="90000"/>
            <a:hueOff val="0"/>
            <a:satOff val="0"/>
            <a:lumOff val="0"/>
            <a:alphaOff val="0"/>
          </a:schemeClr>
        </a:solidFill>
        <a:ln w="9525" cap="flat" cmpd="sng" algn="ctr">
          <a:solidFill>
            <a:schemeClr val="accent1">
              <a:alpha val="90000"/>
              <a:hueOff val="0"/>
              <a:satOff val="0"/>
              <a:lumOff val="0"/>
              <a:alphaOff val="-40000"/>
            </a:schemeClr>
          </a:solidFill>
          <a:prstDash val="solid"/>
        </a:ln>
        <a:effectLst/>
      </dsp:spPr>
      <dsp:style>
        <a:lnRef idx="1">
          <a:scrgbClr r="0" g="0" b="0"/>
        </a:lnRef>
        <a:fillRef idx="1">
          <a:scrgbClr r="0" g="0" b="0"/>
        </a:fillRef>
        <a:effectRef idx="0">
          <a:scrgbClr r="0" g="0" b="0"/>
        </a:effectRef>
        <a:fontRef idx="minor"/>
      </dsp:style>
    </dsp:sp>
    <dsp:sp modelId="{DA2E099C-E346-412D-8CDA-444F7A327440}">
      <dsp:nvSpPr>
        <dsp:cNvPr id="0" name=""/>
        <dsp:cNvSpPr/>
      </dsp:nvSpPr>
      <dsp:spPr>
        <a:xfrm>
          <a:off x="274320" y="2239529"/>
          <a:ext cx="4888201" cy="354240"/>
        </a:xfrm>
        <a:prstGeom prst="roundRect">
          <a:avLst/>
        </a:prstGeom>
        <a:gradFill rotWithShape="0">
          <a:gsLst>
            <a:gs pos="0">
              <a:schemeClr val="accent1">
                <a:alpha val="90000"/>
                <a:hueOff val="0"/>
                <a:satOff val="0"/>
                <a:lumOff val="0"/>
                <a:alphaOff val="-40000"/>
                <a:tint val="50000"/>
                <a:satMod val="300000"/>
              </a:schemeClr>
            </a:gs>
            <a:gs pos="35000">
              <a:schemeClr val="accent1">
                <a:alpha val="90000"/>
                <a:hueOff val="0"/>
                <a:satOff val="0"/>
                <a:lumOff val="0"/>
                <a:alphaOff val="-40000"/>
                <a:tint val="37000"/>
                <a:satMod val="300000"/>
              </a:schemeClr>
            </a:gs>
            <a:gs pos="100000">
              <a:schemeClr val="accent1">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lvl="0" algn="l" defTabSz="444500">
            <a:lnSpc>
              <a:spcPct val="90000"/>
            </a:lnSpc>
            <a:spcBef>
              <a:spcPct val="0"/>
            </a:spcBef>
            <a:spcAft>
              <a:spcPct val="35000"/>
            </a:spcAft>
          </a:pPr>
          <a:r>
            <a:rPr lang="zh-CN" altLang="en-US" sz="1000" b="1" kern="1200">
              <a:latin typeface="微软雅黑" pitchFamily="34" charset="-122"/>
              <a:ea typeface="微软雅黑" pitchFamily="34" charset="-122"/>
            </a:rPr>
            <a:t>参与绩效考核评价，对部门成员进行直接评价</a:t>
          </a:r>
          <a:r>
            <a:rPr lang="en-US" altLang="zh-CN" sz="1000" b="1" kern="1200">
              <a:latin typeface="微软雅黑" pitchFamily="34" charset="-122"/>
              <a:ea typeface="微软雅黑" pitchFamily="34" charset="-122"/>
            </a:rPr>
            <a:t>,</a:t>
          </a:r>
          <a:r>
            <a:rPr lang="zh-CN" altLang="en-US" sz="1000" b="1" kern="1200">
              <a:latin typeface="微软雅黑" pitchFamily="34" charset="-122"/>
              <a:ea typeface="微软雅黑" pitchFamily="34" charset="-122"/>
            </a:rPr>
            <a:t>使其提升管理评估能力</a:t>
          </a:r>
        </a:p>
      </dsp:txBody>
      <dsp:txXfrm>
        <a:off x="291613" y="2256822"/>
        <a:ext cx="4853615" cy="3196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4E884-9206-409E-8FD4-6A5E27D7C3B0}">
      <dsp:nvSpPr>
        <dsp:cNvPr id="0" name=""/>
        <dsp:cNvSpPr/>
      </dsp:nvSpPr>
      <dsp:spPr>
        <a:xfrm>
          <a:off x="2499885" y="1552"/>
          <a:ext cx="667604" cy="433942"/>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招聘</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管理</a:t>
          </a:r>
        </a:p>
      </dsp:txBody>
      <dsp:txXfrm>
        <a:off x="2521068" y="22735"/>
        <a:ext cx="625238" cy="391576"/>
      </dsp:txXfrm>
    </dsp:sp>
    <dsp:sp modelId="{686AED20-9AF6-430F-96F1-05E31DA8C043}">
      <dsp:nvSpPr>
        <dsp:cNvPr id="0" name=""/>
        <dsp:cNvSpPr/>
      </dsp:nvSpPr>
      <dsp:spPr>
        <a:xfrm>
          <a:off x="1595488" y="218523"/>
          <a:ext cx="2476398" cy="2476398"/>
        </a:xfrm>
        <a:custGeom>
          <a:avLst/>
          <a:gdLst/>
          <a:ahLst/>
          <a:cxnLst/>
          <a:rect l="0" t="0" r="0" b="0"/>
          <a:pathLst>
            <a:path>
              <a:moveTo>
                <a:pt x="1576416" y="47087"/>
              </a:moveTo>
              <a:arcTo wR="1238199" hR="1238199" stAng="17151119" swAng="1255654"/>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2DBFEC-B61A-4DB5-B18F-0CF8E7301A8D}">
      <dsp:nvSpPr>
        <dsp:cNvPr id="0" name=""/>
        <dsp:cNvSpPr/>
      </dsp:nvSpPr>
      <dsp:spPr>
        <a:xfrm>
          <a:off x="3467948" y="467746"/>
          <a:ext cx="667604" cy="433942"/>
        </a:xfrm>
        <a:prstGeom prst="roundRect">
          <a:avLst/>
        </a:prstGeom>
        <a:gradFill rotWithShape="0">
          <a:gsLst>
            <a:gs pos="0">
              <a:schemeClr val="accent3">
                <a:hueOff val="1875044"/>
                <a:satOff val="-2813"/>
                <a:lumOff val="-458"/>
                <a:alphaOff val="0"/>
                <a:shade val="51000"/>
                <a:satMod val="130000"/>
              </a:schemeClr>
            </a:gs>
            <a:gs pos="80000">
              <a:schemeClr val="accent3">
                <a:hueOff val="1875044"/>
                <a:satOff val="-2813"/>
                <a:lumOff val="-458"/>
                <a:alphaOff val="0"/>
                <a:shade val="93000"/>
                <a:satMod val="130000"/>
              </a:schemeClr>
            </a:gs>
            <a:gs pos="100000">
              <a:schemeClr val="accent3">
                <a:hueOff val="1875044"/>
                <a:satOff val="-2813"/>
                <a:lumOff val="-45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行政</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管理</a:t>
          </a:r>
        </a:p>
      </dsp:txBody>
      <dsp:txXfrm>
        <a:off x="3489131" y="488929"/>
        <a:ext cx="625238" cy="391576"/>
      </dsp:txXfrm>
    </dsp:sp>
    <dsp:sp modelId="{E85A0F35-4B37-4F56-A9A8-BEA1C1129265}">
      <dsp:nvSpPr>
        <dsp:cNvPr id="0" name=""/>
        <dsp:cNvSpPr/>
      </dsp:nvSpPr>
      <dsp:spPr>
        <a:xfrm>
          <a:off x="1595488" y="218523"/>
          <a:ext cx="2476398" cy="2476398"/>
        </a:xfrm>
        <a:custGeom>
          <a:avLst/>
          <a:gdLst/>
          <a:ahLst/>
          <a:cxnLst/>
          <a:rect l="0" t="0" r="0" b="0"/>
          <a:pathLst>
            <a:path>
              <a:moveTo>
                <a:pt x="2347827" y="688779"/>
              </a:moveTo>
              <a:arcTo wR="1238199" hR="1238199" stAng="20019494" swAng="1725722"/>
            </a:path>
          </a:pathLst>
        </a:custGeom>
        <a:noFill/>
        <a:ln w="9525" cap="flat" cmpd="sng" algn="ctr">
          <a:solidFill>
            <a:schemeClr val="accent3">
              <a:hueOff val="1875044"/>
              <a:satOff val="-2813"/>
              <a:lumOff val="-458"/>
              <a:alphaOff val="0"/>
            </a:schemeClr>
          </a:solidFill>
          <a:prstDash val="solid"/>
        </a:ln>
        <a:effectLst/>
      </dsp:spPr>
      <dsp:style>
        <a:lnRef idx="1">
          <a:scrgbClr r="0" g="0" b="0"/>
        </a:lnRef>
        <a:fillRef idx="0">
          <a:scrgbClr r="0" g="0" b="0"/>
        </a:fillRef>
        <a:effectRef idx="0">
          <a:scrgbClr r="0" g="0" b="0"/>
        </a:effectRef>
        <a:fontRef idx="minor"/>
      </dsp:style>
    </dsp:sp>
    <dsp:sp modelId="{EBF7169C-E45D-48DE-A449-762A0095E2B7}">
      <dsp:nvSpPr>
        <dsp:cNvPr id="0" name=""/>
        <dsp:cNvSpPr/>
      </dsp:nvSpPr>
      <dsp:spPr>
        <a:xfrm>
          <a:off x="3707040" y="1515276"/>
          <a:ext cx="667604" cy="433942"/>
        </a:xfrm>
        <a:prstGeom prst="roundRect">
          <a:avLst/>
        </a:prstGeom>
        <a:gradFill rotWithShape="0">
          <a:gsLst>
            <a:gs pos="0">
              <a:schemeClr val="accent3">
                <a:hueOff val="3750088"/>
                <a:satOff val="-5627"/>
                <a:lumOff val="-915"/>
                <a:alphaOff val="0"/>
                <a:shade val="51000"/>
                <a:satMod val="130000"/>
              </a:schemeClr>
            </a:gs>
            <a:gs pos="80000">
              <a:schemeClr val="accent3">
                <a:hueOff val="3750088"/>
                <a:satOff val="-5627"/>
                <a:lumOff val="-915"/>
                <a:alphaOff val="0"/>
                <a:shade val="93000"/>
                <a:satMod val="130000"/>
              </a:schemeClr>
            </a:gs>
            <a:gs pos="100000">
              <a:schemeClr val="accent3">
                <a:hueOff val="3750088"/>
                <a:satOff val="-5627"/>
                <a:lumOff val="-91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企宣</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文案</a:t>
          </a:r>
        </a:p>
      </dsp:txBody>
      <dsp:txXfrm>
        <a:off x="3728223" y="1536459"/>
        <a:ext cx="625238" cy="391576"/>
      </dsp:txXfrm>
    </dsp:sp>
    <dsp:sp modelId="{E697BB2A-5C22-44F5-84B3-9833B35E6497}">
      <dsp:nvSpPr>
        <dsp:cNvPr id="0" name=""/>
        <dsp:cNvSpPr/>
      </dsp:nvSpPr>
      <dsp:spPr>
        <a:xfrm>
          <a:off x="1595488" y="218523"/>
          <a:ext cx="2476398" cy="2476398"/>
        </a:xfrm>
        <a:custGeom>
          <a:avLst/>
          <a:gdLst/>
          <a:ahLst/>
          <a:cxnLst/>
          <a:rect l="0" t="0" r="0" b="0"/>
          <a:pathLst>
            <a:path>
              <a:moveTo>
                <a:pt x="2372257" y="1735239"/>
              </a:moveTo>
              <a:arcTo wR="1238199" hR="1238199" stAng="1420027" swAng="1358025"/>
            </a:path>
          </a:pathLst>
        </a:custGeom>
        <a:noFill/>
        <a:ln w="9525" cap="flat" cmpd="sng" algn="ctr">
          <a:solidFill>
            <a:schemeClr val="accent3">
              <a:hueOff val="3750088"/>
              <a:satOff val="-5627"/>
              <a:lumOff val="-915"/>
              <a:alphaOff val="0"/>
            </a:schemeClr>
          </a:solidFill>
          <a:prstDash val="solid"/>
        </a:ln>
        <a:effectLst/>
      </dsp:spPr>
      <dsp:style>
        <a:lnRef idx="1">
          <a:scrgbClr r="0" g="0" b="0"/>
        </a:lnRef>
        <a:fillRef idx="0">
          <a:scrgbClr r="0" g="0" b="0"/>
        </a:fillRef>
        <a:effectRef idx="0">
          <a:scrgbClr r="0" g="0" b="0"/>
        </a:effectRef>
        <a:fontRef idx="minor"/>
      </dsp:style>
    </dsp:sp>
    <dsp:sp modelId="{E74E6520-98AC-4784-98D5-6D9C19F6C4DD}">
      <dsp:nvSpPr>
        <dsp:cNvPr id="0" name=""/>
        <dsp:cNvSpPr/>
      </dsp:nvSpPr>
      <dsp:spPr>
        <a:xfrm>
          <a:off x="3037119" y="2355330"/>
          <a:ext cx="667604" cy="433942"/>
        </a:xfrm>
        <a:prstGeom prst="roundRect">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绩效</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考核</a:t>
          </a:r>
        </a:p>
      </dsp:txBody>
      <dsp:txXfrm>
        <a:off x="3058302" y="2376513"/>
        <a:ext cx="625238" cy="391576"/>
      </dsp:txXfrm>
    </dsp:sp>
    <dsp:sp modelId="{0F620F0C-2B53-4399-9008-7140D1B351E3}">
      <dsp:nvSpPr>
        <dsp:cNvPr id="0" name=""/>
        <dsp:cNvSpPr/>
      </dsp:nvSpPr>
      <dsp:spPr>
        <a:xfrm>
          <a:off x="1595488" y="218523"/>
          <a:ext cx="2476398" cy="2476398"/>
        </a:xfrm>
        <a:custGeom>
          <a:avLst/>
          <a:gdLst/>
          <a:ahLst/>
          <a:cxnLst/>
          <a:rect l="0" t="0" r="0" b="0"/>
          <a:pathLst>
            <a:path>
              <a:moveTo>
                <a:pt x="1437616" y="2460234"/>
              </a:moveTo>
              <a:arcTo wR="1238199" hR="1238199" stAng="4843913" swAng="1112174"/>
            </a:path>
          </a:pathLst>
        </a:custGeom>
        <a:noFill/>
        <a:ln w="9525" cap="flat" cmpd="sng" algn="ctr">
          <a:solidFill>
            <a:schemeClr val="accent3">
              <a:hueOff val="5625132"/>
              <a:satOff val="-8440"/>
              <a:lumOff val="-1373"/>
              <a:alphaOff val="0"/>
            </a:schemeClr>
          </a:solidFill>
          <a:prstDash val="solid"/>
        </a:ln>
        <a:effectLst/>
      </dsp:spPr>
      <dsp:style>
        <a:lnRef idx="1">
          <a:scrgbClr r="0" g="0" b="0"/>
        </a:lnRef>
        <a:fillRef idx="0">
          <a:scrgbClr r="0" g="0" b="0"/>
        </a:fillRef>
        <a:effectRef idx="0">
          <a:scrgbClr r="0" g="0" b="0"/>
        </a:effectRef>
        <a:fontRef idx="minor"/>
      </dsp:style>
    </dsp:sp>
    <dsp:sp modelId="{90C14033-4A89-42AA-A99F-A26A85B7E899}">
      <dsp:nvSpPr>
        <dsp:cNvPr id="0" name=""/>
        <dsp:cNvSpPr/>
      </dsp:nvSpPr>
      <dsp:spPr>
        <a:xfrm>
          <a:off x="1962650" y="2355330"/>
          <a:ext cx="667604" cy="433942"/>
        </a:xfrm>
        <a:prstGeom prst="roundRect">
          <a:avLst/>
        </a:prstGeom>
        <a:gradFill rotWithShape="0">
          <a:gsLst>
            <a:gs pos="0">
              <a:schemeClr val="accent3">
                <a:hueOff val="7500176"/>
                <a:satOff val="-11253"/>
                <a:lumOff val="-1830"/>
                <a:alphaOff val="0"/>
                <a:shade val="51000"/>
                <a:satMod val="130000"/>
              </a:schemeClr>
            </a:gs>
            <a:gs pos="80000">
              <a:schemeClr val="accent3">
                <a:hueOff val="7500176"/>
                <a:satOff val="-11253"/>
                <a:lumOff val="-1830"/>
                <a:alphaOff val="0"/>
                <a:shade val="93000"/>
                <a:satMod val="130000"/>
              </a:schemeClr>
            </a:gs>
            <a:gs pos="100000">
              <a:schemeClr val="accent3">
                <a:hueOff val="7500176"/>
                <a:satOff val="-11253"/>
                <a:lumOff val="-183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培训</a:t>
          </a:r>
          <a:endParaRPr lang="en-US" altLang="zh-CN" sz="1000" b="1" kern="1200">
            <a:solidFill>
              <a:schemeClr val="tx1"/>
            </a:solidFill>
            <a:latin typeface="微软雅黑" pitchFamily="34" charset="-122"/>
            <a:ea typeface="微软雅黑" pitchFamily="34" charset="-122"/>
          </a:endParaRPr>
        </a:p>
      </dsp:txBody>
      <dsp:txXfrm>
        <a:off x="1983833" y="2376513"/>
        <a:ext cx="625238" cy="391576"/>
      </dsp:txXfrm>
    </dsp:sp>
    <dsp:sp modelId="{29FDEF33-BE18-46B5-8F94-F72DA5DEFE87}">
      <dsp:nvSpPr>
        <dsp:cNvPr id="0" name=""/>
        <dsp:cNvSpPr/>
      </dsp:nvSpPr>
      <dsp:spPr>
        <a:xfrm>
          <a:off x="1595488" y="218523"/>
          <a:ext cx="2476398" cy="2476398"/>
        </a:xfrm>
        <a:custGeom>
          <a:avLst/>
          <a:gdLst/>
          <a:ahLst/>
          <a:cxnLst/>
          <a:rect l="0" t="0" r="0" b="0"/>
          <a:pathLst>
            <a:path>
              <a:moveTo>
                <a:pt x="382762" y="2133389"/>
              </a:moveTo>
              <a:arcTo wR="1238199" hR="1238199" stAng="8021949" swAng="1358025"/>
            </a:path>
          </a:pathLst>
        </a:custGeom>
        <a:noFill/>
        <a:ln w="9525" cap="flat" cmpd="sng" algn="ctr">
          <a:solidFill>
            <a:schemeClr val="accent3">
              <a:hueOff val="7500176"/>
              <a:satOff val="-11253"/>
              <a:lumOff val="-1830"/>
              <a:alphaOff val="0"/>
            </a:schemeClr>
          </a:solidFill>
          <a:prstDash val="solid"/>
        </a:ln>
        <a:effectLst/>
      </dsp:spPr>
      <dsp:style>
        <a:lnRef idx="1">
          <a:scrgbClr r="0" g="0" b="0"/>
        </a:lnRef>
        <a:fillRef idx="0">
          <a:scrgbClr r="0" g="0" b="0"/>
        </a:fillRef>
        <a:effectRef idx="0">
          <a:scrgbClr r="0" g="0" b="0"/>
        </a:effectRef>
        <a:fontRef idx="minor"/>
      </dsp:style>
    </dsp:sp>
    <dsp:sp modelId="{C179A80C-8021-4EC2-9938-D7A9E9330A14}">
      <dsp:nvSpPr>
        <dsp:cNvPr id="0" name=""/>
        <dsp:cNvSpPr/>
      </dsp:nvSpPr>
      <dsp:spPr>
        <a:xfrm>
          <a:off x="1292730" y="1515276"/>
          <a:ext cx="667604" cy="433942"/>
        </a:xfrm>
        <a:prstGeom prst="roundRect">
          <a:avLst/>
        </a:prstGeom>
        <a:gradFill rotWithShape="0">
          <a:gsLst>
            <a:gs pos="0">
              <a:schemeClr val="accent3">
                <a:hueOff val="9375220"/>
                <a:satOff val="-14067"/>
                <a:lumOff val="-2288"/>
                <a:alphaOff val="0"/>
                <a:shade val="51000"/>
                <a:satMod val="130000"/>
              </a:schemeClr>
            </a:gs>
            <a:gs pos="80000">
              <a:schemeClr val="accent3">
                <a:hueOff val="9375220"/>
                <a:satOff val="-14067"/>
                <a:lumOff val="-2288"/>
                <a:alphaOff val="0"/>
                <a:shade val="93000"/>
                <a:satMod val="130000"/>
              </a:schemeClr>
            </a:gs>
            <a:gs pos="100000">
              <a:schemeClr val="accent3">
                <a:hueOff val="9375220"/>
                <a:satOff val="-14067"/>
                <a:lumOff val="-228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员工</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关怀</a:t>
          </a:r>
        </a:p>
      </dsp:txBody>
      <dsp:txXfrm>
        <a:off x="1313913" y="1536459"/>
        <a:ext cx="625238" cy="391576"/>
      </dsp:txXfrm>
    </dsp:sp>
    <dsp:sp modelId="{09D5D016-08EC-4185-9A63-CB66C013BA53}">
      <dsp:nvSpPr>
        <dsp:cNvPr id="0" name=""/>
        <dsp:cNvSpPr/>
      </dsp:nvSpPr>
      <dsp:spPr>
        <a:xfrm>
          <a:off x="1595488" y="218523"/>
          <a:ext cx="2476398" cy="2476398"/>
        </a:xfrm>
        <a:custGeom>
          <a:avLst/>
          <a:gdLst/>
          <a:ahLst/>
          <a:cxnLst/>
          <a:rect l="0" t="0" r="0" b="0"/>
          <a:pathLst>
            <a:path>
              <a:moveTo>
                <a:pt x="1104" y="1290487"/>
              </a:moveTo>
              <a:arcTo wR="1238199" hR="1238199" stAng="10654784" swAng="1725722"/>
            </a:path>
          </a:pathLst>
        </a:custGeom>
        <a:noFill/>
        <a:ln w="9525" cap="flat" cmpd="sng" algn="ctr">
          <a:solidFill>
            <a:schemeClr val="accent3">
              <a:hueOff val="9375220"/>
              <a:satOff val="-14067"/>
              <a:lumOff val="-2288"/>
              <a:alphaOff val="0"/>
            </a:schemeClr>
          </a:solidFill>
          <a:prstDash val="solid"/>
        </a:ln>
        <a:effectLst/>
      </dsp:spPr>
      <dsp:style>
        <a:lnRef idx="1">
          <a:scrgbClr r="0" g="0" b="0"/>
        </a:lnRef>
        <a:fillRef idx="0">
          <a:scrgbClr r="0" g="0" b="0"/>
        </a:fillRef>
        <a:effectRef idx="0">
          <a:scrgbClr r="0" g="0" b="0"/>
        </a:effectRef>
        <a:fontRef idx="minor"/>
      </dsp:style>
    </dsp:sp>
    <dsp:sp modelId="{9712B7AB-9AB2-4DE0-9659-6CDEE5618011}">
      <dsp:nvSpPr>
        <dsp:cNvPr id="0" name=""/>
        <dsp:cNvSpPr/>
      </dsp:nvSpPr>
      <dsp:spPr>
        <a:xfrm>
          <a:off x="1531822" y="467746"/>
          <a:ext cx="667604" cy="433942"/>
        </a:xfrm>
        <a:prstGeom prst="roundRect">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人员</a:t>
          </a:r>
          <a:endParaRPr lang="en-US" altLang="zh-CN" sz="1000" b="1" kern="1200">
            <a:solidFill>
              <a:schemeClr val="tx1"/>
            </a:solidFill>
            <a:latin typeface="微软雅黑" pitchFamily="34" charset="-122"/>
            <a:ea typeface="微软雅黑" pitchFamily="34" charset="-122"/>
          </a:endParaRPr>
        </a:p>
        <a:p>
          <a:pPr lvl="0" algn="ctr" defTabSz="444500">
            <a:lnSpc>
              <a:spcPct val="90000"/>
            </a:lnSpc>
            <a:spcBef>
              <a:spcPct val="0"/>
            </a:spcBef>
            <a:spcAft>
              <a:spcPct val="35000"/>
            </a:spcAft>
          </a:pPr>
          <a:r>
            <a:rPr lang="zh-CN" altLang="en-US" sz="1000" b="1" kern="1200">
              <a:solidFill>
                <a:schemeClr val="tx1"/>
              </a:solidFill>
              <a:latin typeface="微软雅黑" pitchFamily="34" charset="-122"/>
              <a:ea typeface="微软雅黑" pitchFamily="34" charset="-122"/>
            </a:rPr>
            <a:t>配置</a:t>
          </a:r>
          <a:endParaRPr lang="en-US" altLang="zh-CN" sz="1000" b="1" kern="1200">
            <a:solidFill>
              <a:schemeClr val="tx1"/>
            </a:solidFill>
            <a:latin typeface="微软雅黑" pitchFamily="34" charset="-122"/>
            <a:ea typeface="微软雅黑" pitchFamily="34" charset="-122"/>
          </a:endParaRPr>
        </a:p>
      </dsp:txBody>
      <dsp:txXfrm>
        <a:off x="1553005" y="488929"/>
        <a:ext cx="625238" cy="391576"/>
      </dsp:txXfrm>
    </dsp:sp>
    <dsp:sp modelId="{4099E33E-8DCE-4B5D-8BBB-4036B06420C9}">
      <dsp:nvSpPr>
        <dsp:cNvPr id="0" name=""/>
        <dsp:cNvSpPr/>
      </dsp:nvSpPr>
      <dsp:spPr>
        <a:xfrm>
          <a:off x="1595488" y="218523"/>
          <a:ext cx="2476398" cy="2476398"/>
        </a:xfrm>
        <a:custGeom>
          <a:avLst/>
          <a:gdLst/>
          <a:ahLst/>
          <a:cxnLst/>
          <a:rect l="0" t="0" r="0" b="0"/>
          <a:pathLst>
            <a:path>
              <a:moveTo>
                <a:pt x="496842" y="246469"/>
              </a:moveTo>
              <a:arcTo wR="1238199" hR="1238199" stAng="13993227" swAng="1255654"/>
            </a:path>
          </a:pathLst>
        </a:custGeom>
        <a:noFill/>
        <a:ln w="9525" cap="flat" cmpd="sng" algn="ctr">
          <a:solidFill>
            <a:schemeClr val="accent3">
              <a:hueOff val="11250264"/>
              <a:satOff val="-16880"/>
              <a:lumOff val="-2745"/>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nodeHorzAlign" val="l"/>
          <dgm:param type="horzAlign" val="l"/>
        </dgm:alg>
      </dgm:if>
      <dgm:else name="Name2">
        <dgm:alg type="lin">
          <dgm:param type="linDir" val="fromT"/>
          <dgm:param type="vertAlign" val="mid"/>
          <dgm:param type="nodeHorzAlign" val="r"/>
          <dgm:param typ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nodeHorzAlign" val="l"/>
              <dgm:param type="horzAlign" val="l"/>
            </dgm:alg>
          </dgm:if>
          <dgm:else name="Name6">
            <dgm:alg type="lin">
              <dgm:param type="linDir" val="fromR"/>
              <dgm:param type="nodeHorzAlign" val="r"/>
              <dgm:param typ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endSty" val="noArr"/>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C1A98-5F63-443A-8545-C259131A897A}">
  <ds:schemaRefs/>
</ds:datastoreItem>
</file>

<file path=docProps/app.xml><?xml version="1.0" encoding="utf-8"?>
<Properties xmlns="http://schemas.openxmlformats.org/officeDocument/2006/extended-properties" xmlns:vt="http://schemas.openxmlformats.org/officeDocument/2006/docPropsVTypes">
  <Template>Normal</Template>
  <Company>deep</Company>
  <Pages>8</Pages>
  <Words>743</Words>
  <Characters>4236</Characters>
  <Lines>35</Lines>
  <Paragraphs>9</Paragraphs>
  <TotalTime>1145</TotalTime>
  <ScaleCrop>false</ScaleCrop>
  <LinksUpToDate>false</LinksUpToDate>
  <CharactersWithSpaces>4970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2015-07-07T01:24:00Z</dcterms:created>
  <dc:creator>Windows 用户</dc:creator>
  <cp:lastModifiedBy>^O^珏</cp:lastModifiedBy>
  <dcterms:modified xsi:type="dcterms:W3CDTF">2019-09-06T06:28:09Z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