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center"/>
        <w:rPr>
          <w:rFonts w:hint="eastAsia" w:ascii="宋体" w:hAnsi="宋体" w:eastAsia="宋体" w:cs="宋体"/>
          <w:i w:val="0"/>
          <w:caps w:val="0"/>
          <w:color w:val="484848"/>
          <w:spacing w:val="0"/>
          <w:sz w:val="30"/>
          <w:szCs w:val="30"/>
        </w:rPr>
      </w:pPr>
      <w:bookmarkStart w:id="0" w:name="_GoBack"/>
      <w:bookmarkEnd w:id="0"/>
      <w:r>
        <w:rPr>
          <w:rFonts w:hint="eastAsia" w:ascii="宋体" w:hAnsi="宋体" w:eastAsia="宋体" w:cs="宋体"/>
          <w:i w:val="0"/>
          <w:caps w:val="0"/>
          <w:color w:val="484848"/>
          <w:spacing w:val="0"/>
          <w:kern w:val="0"/>
          <w:sz w:val="30"/>
          <w:szCs w:val="30"/>
          <w:lang w:val="en-US" w:eastAsia="zh-CN" w:bidi="ar"/>
        </w:rPr>
        <w:t>管理人员能力素质360°评估问卷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707070"/>
          <w:spacing w:val="0"/>
          <w:sz w:val="21"/>
          <w:szCs w:val="21"/>
        </w:rPr>
      </w:pPr>
      <w:r>
        <w:rPr>
          <w:rFonts w:hint="eastAsia" w:ascii="宋体" w:hAnsi="宋体" w:eastAsia="宋体" w:cs="宋体"/>
          <w:i w:val="0"/>
          <w:caps w:val="0"/>
          <w:color w:val="707070"/>
          <w:spacing w:val="0"/>
          <w:kern w:val="0"/>
          <w:sz w:val="21"/>
          <w:szCs w:val="21"/>
          <w:lang w:val="en-US" w:eastAsia="zh-CN" w:bidi="ar"/>
        </w:rPr>
        <w:t>在您填写评估问卷之前，请阅读问卷说明：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707070"/>
          <w:spacing w:val="0"/>
          <w:sz w:val="21"/>
          <w:szCs w:val="21"/>
        </w:rPr>
      </w:pPr>
      <w:r>
        <w:rPr>
          <w:rFonts w:hint="eastAsia" w:ascii="宋体" w:hAnsi="宋体" w:eastAsia="宋体" w:cs="宋体"/>
          <w:i w:val="0"/>
          <w:caps w:val="0"/>
          <w:color w:val="707070"/>
          <w:spacing w:val="0"/>
          <w:kern w:val="0"/>
          <w:sz w:val="21"/>
          <w:szCs w:val="21"/>
          <w:lang w:val="en-US" w:eastAsia="zh-CN" w:bidi="ar"/>
        </w:rPr>
        <w:t>1、360度调查是一种用于评估个人领导和管理技巧的方法和机制；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707070"/>
          <w:spacing w:val="0"/>
          <w:sz w:val="21"/>
          <w:szCs w:val="21"/>
        </w:rPr>
      </w:pPr>
      <w:r>
        <w:rPr>
          <w:rFonts w:hint="eastAsia" w:ascii="宋体" w:hAnsi="宋体" w:eastAsia="宋体" w:cs="宋体"/>
          <w:i w:val="0"/>
          <w:caps w:val="0"/>
          <w:color w:val="707070"/>
          <w:spacing w:val="0"/>
          <w:kern w:val="0"/>
          <w:sz w:val="21"/>
          <w:szCs w:val="21"/>
          <w:lang w:val="en-US" w:eastAsia="zh-CN" w:bidi="ar"/>
        </w:rPr>
        <w:t>2、问卷共包括二个部分：即能力评估、素质评估；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707070"/>
          <w:spacing w:val="0"/>
          <w:sz w:val="21"/>
          <w:szCs w:val="21"/>
        </w:rPr>
      </w:pPr>
      <w:r>
        <w:rPr>
          <w:rFonts w:hint="eastAsia" w:ascii="宋体" w:hAnsi="宋体" w:eastAsia="宋体" w:cs="宋体"/>
          <w:i w:val="0"/>
          <w:caps w:val="0"/>
          <w:color w:val="707070"/>
          <w:spacing w:val="0"/>
          <w:kern w:val="0"/>
          <w:sz w:val="21"/>
          <w:szCs w:val="21"/>
          <w:lang w:val="en-US" w:eastAsia="zh-CN" w:bidi="ar"/>
        </w:rPr>
        <w:t>3、本次评估为匿名评估，请客观填写问卷，每个问题只选一项；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707070"/>
          <w:spacing w:val="0"/>
          <w:sz w:val="21"/>
          <w:szCs w:val="21"/>
        </w:rPr>
      </w:pPr>
      <w:r>
        <w:rPr>
          <w:rFonts w:hint="eastAsia" w:ascii="宋体" w:hAnsi="宋体" w:eastAsia="宋体" w:cs="宋体"/>
          <w:i w:val="0"/>
          <w:caps w:val="0"/>
          <w:color w:val="707070"/>
          <w:spacing w:val="0"/>
          <w:kern w:val="0"/>
          <w:sz w:val="21"/>
          <w:szCs w:val="21"/>
          <w:lang w:val="en-US" w:eastAsia="zh-CN" w:bidi="ar"/>
        </w:rPr>
        <w:t>4、您的评估和反馈是人力资源部制定2016年下半年度中高层管理人员的培训计划的依据。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707070"/>
          <w:spacing w:val="0"/>
          <w:sz w:val="21"/>
          <w:szCs w:val="21"/>
        </w:rPr>
      </w:pPr>
      <w:r>
        <w:rPr>
          <w:rFonts w:hint="eastAsia" w:ascii="宋体" w:hAnsi="宋体" w:eastAsia="宋体" w:cs="宋体"/>
          <w:i w:val="0"/>
          <w:caps w:val="0"/>
          <w:color w:val="707070"/>
          <w:spacing w:val="0"/>
          <w:kern w:val="0"/>
          <w:sz w:val="21"/>
          <w:szCs w:val="21"/>
          <w:lang w:val="en-US" w:eastAsia="zh-CN" w:bidi="ar"/>
        </w:rPr>
        <w:t>非常感谢您抽出时间填写问卷！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Q1：领导能力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了解分配工作与权力的方法、能够指导员工的进行工作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能够顺利分配工作与权力，有效传授工作知识，帮助被授权员工完成任务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善于分配工作与权力，并能积极传授工作知识，引导被授权员工完成任务，并提前能够防范授权的风险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对分配工作与权力做到收放自如，被授权员工可以独立完成工作任务，做好授权风险防范和应对措施，对授权环节能进行充分而准确的评估，形成可操作的授权手册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Q2：决策能力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能够在上级的指导或协助下，做出相关的决策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能够对下属提出的一般性建议进行决策或能向上级提供一般性合理的决策建议，能考虑决策所需要重要因素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能够对下属提出的重要建议进行决策或能向上级提供重要的合理决策建议，并能对影响决策因素进行全面分析，决策较为准确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能够在复杂的情况下对全局性的工作做出决策，决策准确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Q3：计划能力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能针对工作内容，制订工作计划合理安排本职工作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能够合理的制定某一领域（如：管理、营销、技术、财务、生产等）内一个方面的工作计划，并能利用计划进行有效管理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能够有效地制定一个或几个领域的工作计划，预先分配时间及其他资源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能够全面地制定工作计划，预测准确，能够对计划执行进行深入分析并及时进行调整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Q4：组织协调能力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工作中能够进行基本的人员组织和任务分配，能协调基本的工作关系，完成任务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工作中能顺利地进行人员组织、任务分配和工作关系的协调，顺利完成任务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能够根据成员的特长合理组织人员、分配工作，充分调动组织成员的积极性，圆满完成任务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善于协调工作相关的各方关系，组织跨部门的团队，解决疑难问题，并能够组织和完成公司重大任务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Q5：过程监控能力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清楚地分配具体的工作项目、任务和职责范围，了解完成该项工作过程所需监控的关键环节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能根据个人的技能、角色和兴趣等分配工作任务，预先判断关键环节可能出现的问题，能够根据工作进展情况并及时提供必要的咨询和回馈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能在恰当的时候给予员工或团队辅导，并能够灵活调整员工或团队的工作任务和进度，以应付工作重点的转变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能从全局把握工作进展状况，通过多种形式或管理体系来监控各方面的工作质量，能预见并制定出工作重点发生转变时候所应该采取的关键策略，重新配置和协调各种资源以保证完成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Q6：团队建设能力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能组织领域内一个方面的团队，协调内部关系，完成工作目标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能组织一个领域的团队，协调内外部关系，完成较复杂的工作目标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能组织跨领域或跨部门的团队，明确团队目标，协调各方面的关系，完成复杂的工作目标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能运用全局性的资源，制定明确的团队目标，并发挥团队优势，使得团队能够高效运作，运用分级管理授权，完成全局性工作目标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Q7：文化传播能力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能充分理解公司的文化，并能够用其价值观念要求自己和积极正面影响他人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能够充分理解公司文化及其内涵，并能够践行以及通过言行积极正面影响其它人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能够把握正确的舆论导向，并能够利用公司各种途径有意识的向其它人员影响和传播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是公司文化的提出者、倡导者，是公司文化的牵引，善于通过各种渠道向公司内外传播公司的文化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Q8：沟通能力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能够为工作事项进行联系或相互简单口头交流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能够与他人进行较清晰的思想交流，能够抓住重点，让别人易于理解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沟通技巧较高，具有较强的说服力和影响力，有较强的感染力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沟通时有较强的个人魅力，影响力极强，有很强的感召力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Q9：创新能力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以开放热情的态度对待各种新思路、新想法 ，在解决问题时，不固守已有模式，经常找到新点子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能恰当地质疑已存的解决问题模式，能从一个崭新的角度来看待问题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能思考各种解决方案的优点，形成新的解决方案，或提出可行的、可靠的建议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能从多方面征求大家意见，创造性地解决问题，或形成新的观点和主意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Q10：解决问题能力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问题发生后，能够积极主动去思考问题解决方法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问题发生后，能够分辨关键问题，找到解决办法，并设法解决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对重大问题，能够准确分析问题的原因，能够找到解决问题的突破口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能迅速理解并把握各种重大复杂的事物的本质，能够快速找到问题的突破口，并能够制订问题预防的策略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Q11：人际交往能力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能够与他人相处，建立正常的工作关系，相处较为融洽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通过努力，能够与他人建立信任的关系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与他人协作顺畅，能够与他人建立可信赖的长期关系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易与他人建立可信赖的积极发展的长期关系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Q12：分析判断能力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在问题解决的过程中，能利用正确的逻辑推理进行判断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在问题解决过程中，能从不同的角度来分析问题，作出的判断通常是正确的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在问题解决过程中，预见和寻找各种问题和因素之间的相互关系，作出的判断通常都是正确的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在问题解决过程中，能全面考虑对解决问题有影响的各种因素，作出的判断几乎都是正确的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Q13：热爱本职工作，坚守职业操守（责任意识）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Q14：对于工作职责范围内的任务、风险、出现的问题等主动承担责任，并且积极跟进处理（责任意识）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Q15：尊重团队成员，工作中能积极协调配合（团队精神）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Q16：依靠个人的能动性、紧迫感积极主动地承担工作、完成任务依靠个人的能动性、紧迫感积极主动地承担工作、完成任务（主动性）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Q17：把工作做好，或设定更高的标准挑战自我，不断追求卓越（进取心）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Q18：能够站在公司的角度来考虑整体问题与平衡整体利益的意识（全局意识）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Q19：在遭受诱惑、阻力、敌意、压力时，能够保持冷静、抑制负面情绪及行动（抗压能力）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Q20：在适当的时候采用适当的策略和措施行动，希望别人接受某种观点或采取某种行动（影响力）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Q21：能在复杂的问题中把握问题的关键，能识别问题的根源，而不仅仅是停留在问题的表面（悟性）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Q22：能从经验中学习，防止同样事情的再次发生（悟性）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Q23：能提前觉察到潜在的危机，并采取相应的预防措施（悟性）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Q24：通过阅读、听讲、研究、实践等方法迅速获得工作所需要的知识或技能，并且能学以致用（学习能力）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Q25：无论对人还是对事，能够始终保持积极、正面的态度（心态）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宋体" w:hAnsi="宋体" w:eastAsia="宋体" w:cs="宋体"/>
          <w:i w:val="0"/>
          <w:caps w:val="0"/>
          <w:color w:val="484848"/>
          <w:spacing w:val="0"/>
          <w:sz w:val="24"/>
          <w:szCs w:val="24"/>
        </w:rPr>
      </w:pPr>
      <w:r>
        <w:rPr>
          <w:rFonts w:hint="eastAsia" w:ascii="宋体" w:hAnsi="宋体" w:eastAsia="宋体" w:cs="宋体"/>
          <w:i w:val="0"/>
          <w:caps w:val="0"/>
          <w:color w:val="484848"/>
          <w:spacing w:val="0"/>
          <w:kern w:val="0"/>
          <w:sz w:val="24"/>
          <w:szCs w:val="24"/>
          <w:lang w:val="en-US" w:eastAsia="zh-CN" w:bidi="ar"/>
        </w:rPr>
        <w:t>Q26：自信但不自负，不求全责备、不怨天尤人（心态）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1——几乎从未表现出该项素质与相应的行为。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2——偶然表现出该项素质与相应的行为，且缺乏持续性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3——经常表现出该项素质与相应的行为，且是可持续性的，存在缺点但在可接受范围内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ind w:left="0" w:right="0" w:firstLine="0"/>
        <w:jc w:val="left"/>
        <w:rPr>
          <w:rFonts w:hint="eastAsia" w:ascii="宋体" w:hAnsi="宋体" w:eastAsia="宋体" w:cs="宋体"/>
          <w:i w:val="0"/>
          <w:caps w:val="0"/>
          <w:color w:val="AAAAAA"/>
          <w:spacing w:val="0"/>
          <w:sz w:val="21"/>
          <w:szCs w:val="21"/>
        </w:rPr>
      </w:pPr>
      <w:r>
        <w:rPr>
          <w:rFonts w:hint="eastAsia" w:ascii="宋体" w:hAnsi="宋体" w:eastAsia="宋体" w:cs="宋体"/>
          <w:i w:val="0"/>
          <w:caps w:val="0"/>
          <w:color w:val="AAAAAA"/>
          <w:spacing w:val="0"/>
          <w:kern w:val="0"/>
          <w:sz w:val="21"/>
          <w:szCs w:val="21"/>
          <w:lang w:val="en-US" w:eastAsia="zh-CN" w:bidi="ar"/>
        </w:rPr>
        <w:t> 4——充分表现出该项素质与相应的行为，并部分超越该项能力被期待的所有行为标准</w:t>
      </w:r>
    </w:p>
    <w:p>
      <w:pPr>
        <w:rPr>
          <w:rFonts w:hint="eastAsia" w:ascii="宋体" w:hAnsi="宋体" w:eastAsia="宋体" w:cs="宋体"/>
        </w:rPr>
      </w:pP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8"/>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E01FD"/>
    <w:rsid w:val="037E557C"/>
    <w:rsid w:val="13795D2C"/>
    <w:rsid w:val="170674C1"/>
    <w:rsid w:val="17321725"/>
    <w:rsid w:val="1A9E01FD"/>
    <w:rsid w:val="1F0F77B3"/>
    <w:rsid w:val="27DF04DD"/>
    <w:rsid w:val="640D2C39"/>
    <w:rsid w:val="658E6B62"/>
    <w:rsid w:val="68511971"/>
    <w:rsid w:val="6B6B5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2019-10-22T08:55:00Z</dcterms:created>
  <dc:creator>^O^珏</dc:creator>
  <cp:lastModifiedBy>^O^珏</cp:lastModifiedBy>
  <dcterms:modified xsi:type="dcterms:W3CDTF">2019-11-22T15:14:40Z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