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办公资产管理制度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为确保资产的安全与完整，厉行节约，杜绝浪费，物尽其用，提高其使用效益；保障公司各项工作的顺利进行。</w:t>
      </w:r>
    </w:p>
    <w:p>
      <w:pPr>
        <w:ind w:firstLine="548" w:firstLineChars="195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一、资产范围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（一）办公资产的范围是：行政办公设备、文具、家具、文体设备、工具量具和器具、工装、办公家电及各种办公设备、设施配件等。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（二）各部门不论通过何种渠道、何种经费取得的办公资产，包括接受社会上单位或个人赠送、捐献或以投资形式转入的办公设备和设施都应按规定进行管理。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（三）对于分配到各部门单价在0000元以上（含0000元）（办公设备、设施配件除外）并且使用期在一年以上能独立使用的办公资产都要进行资产编号、办公室资产汇总统计，责任到部门或个人。</w:t>
      </w:r>
    </w:p>
    <w:p>
      <w:pPr>
        <w:ind w:firstLine="689" w:firstLineChars="245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二、职责</w:t>
      </w:r>
      <w:r>
        <w:rPr>
          <w:rFonts w:hint="eastAsia" w:ascii="宋体" w:hAnsi="宋体" w:eastAsia="宋体" w:cs="宋体"/>
          <w:b/>
          <w:sz w:val="28"/>
          <w:szCs w:val="28"/>
        </w:rPr>
        <w:tab/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综合办公室：根据各部门领用和使用办公资产的标准和需要进行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审核、采购、发放、管理、维护。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各部门：</w:t>
      </w:r>
    </w:p>
    <w:p>
      <w:pPr>
        <w:ind w:firstLine="551" w:firstLineChars="196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三、办公资产的申请：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各部门经理负责是办公资产管理的第一责任人，办公资产的使用人是办公资产管理的直接责任人。在每月规定时间内各部门根据本部门需要填写《办公资产需求表》，经过部门领导同意后，报办公室审核。办公室根据办公资产库存情况，填写《办公资产申购表》，经办公室负责人、行政总监、副总经理、总经理逐级审批后方可购买。</w:t>
      </w:r>
    </w:p>
    <w:p>
      <w:pPr>
        <w:ind w:firstLine="551" w:firstLineChars="196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四、办公资产购置</w:t>
      </w:r>
    </w:p>
    <w:p>
      <w:pPr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办公室采购人员本着“货比三家，物美价廉”的原则，在规定日期内组织采购，购买到位后组织验收，办理入库、报销手续。</w:t>
      </w:r>
    </w:p>
    <w:p>
      <w:pPr>
        <w:rPr>
          <w:rFonts w:hint="eastAsia" w:ascii="宋体" w:hAnsi="宋体" w:eastAsia="宋体" w:cs="宋体"/>
          <w:b/>
          <w:color w:val="92D050"/>
          <w:sz w:val="28"/>
          <w:szCs w:val="28"/>
        </w:rPr>
      </w:pPr>
      <w:r>
        <w:rPr>
          <w:rFonts w:hint="eastAsia" w:ascii="宋体" w:hAnsi="宋体" w:eastAsia="宋体" w:cs="宋体"/>
          <w:b/>
          <w:color w:val="92D050"/>
          <w:sz w:val="28"/>
          <w:szCs w:val="28"/>
        </w:rPr>
        <w:t>4.3 办公资产的入库</w:t>
      </w:r>
    </w:p>
    <w:p>
      <w:pPr>
        <w:rPr>
          <w:rFonts w:hint="eastAsia" w:ascii="宋体" w:hAnsi="宋体" w:eastAsia="宋体" w:cs="宋体"/>
          <w:color w:val="92D050"/>
          <w:sz w:val="28"/>
          <w:szCs w:val="28"/>
        </w:rPr>
      </w:pPr>
      <w:r>
        <w:rPr>
          <w:rFonts w:hint="eastAsia" w:ascii="宋体" w:hAnsi="宋体" w:eastAsia="宋体" w:cs="宋体"/>
          <w:color w:val="92D050"/>
          <w:sz w:val="28"/>
          <w:szCs w:val="28"/>
        </w:rPr>
        <w:t>4.3.1资产管理员根据《办公资产需求汇总单》所列物品与所需采购物品核对，并清点入库，填写《入库单》。</w:t>
      </w:r>
    </w:p>
    <w:p>
      <w:pPr>
        <w:rPr>
          <w:rFonts w:hint="eastAsia" w:ascii="宋体" w:hAnsi="宋体" w:eastAsia="宋体" w:cs="宋体"/>
          <w:color w:val="92D050"/>
          <w:sz w:val="28"/>
          <w:szCs w:val="28"/>
        </w:rPr>
      </w:pPr>
      <w:r>
        <w:rPr>
          <w:rFonts w:hint="eastAsia" w:ascii="宋体" w:hAnsi="宋体" w:eastAsia="宋体" w:cs="宋体"/>
          <w:color w:val="92D050"/>
          <w:sz w:val="28"/>
          <w:szCs w:val="28"/>
        </w:rPr>
        <w:t>4.3.2资产管理员应每月对库存办公资产进行盘点，做到帐物相符。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4.4 办公资产的领用保管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4.4.1 资产管理员在入库完成后，联系各部门按照所报《办公资产申购单》进行领取和发放。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4.4.2 对于大件器具类办公资产，行政部应本着多人合用原则组织领用，同时确定使用人。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4.4.3 如因工作调动或离职，须按公司规定将个人保管的所有办公资产（耗材除外）全部交回行政部进行入库，需要本部门继续留用的，确定使用人报行政部登记备案，便于行政部跟踪办公资产的使用情况。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4.5  机器耗材（配件）管理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4.5.1 计算机配件如键盘、鼠标等出现故障需要更换的，确认不能维修的，可到行政部办理领用手续，并将已坏配件归还行政部。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4.5.2 对于打印机、传真机耗材，各部门应本着节约原则，提前作出需求计划；同时行政部作为管理部门，应对相应耗材的使用情况有详细了解，对于常用、耗费量大的物件作合理库存。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4.6 办公资产的盘点及费用分摊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4.6.1 资产管理员同财务相关人员每月末应对库存物品进行盘点，保证库房物品帐务相符。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4.6.2 资产管理员在每月30日前应对办公资产按领用情况，进行费用核定，明确各单位费用。同时各单位行政部将《办公资产申购单》中的各部门费用抄送各部门资产管理员。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4.6.3 库房管理：库房物品必须摆放整齐，非库房人员，未经许可不得进入库房。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5.附件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  办公资产申购单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  办公资产台帐及领用表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  办公资产需求汇总单（报集团）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附件4  办公资产配备清单</w:t>
      </w: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</w:p>
    <w:tbl>
      <w:tblPr>
        <w:tblStyle w:val="9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36"/>
        <w:gridCol w:w="636"/>
        <w:gridCol w:w="636"/>
        <w:gridCol w:w="636"/>
        <w:gridCol w:w="636"/>
        <w:gridCol w:w="1056"/>
        <w:gridCol w:w="1056"/>
        <w:gridCol w:w="636"/>
        <w:gridCol w:w="846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right="397" w:rightChars="189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办公资产申购单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                           申购时间：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申购部门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预计单价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预计总价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申购人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部门经理审核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              合计金额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              合计金额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                     总计金额</w:t>
            </w:r>
          </w:p>
        </w:tc>
        <w:tc>
          <w:tcPr>
            <w:tcW w:w="40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0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行政经理审核：                 总经理审核：                      日期：</w:t>
      </w: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</w:p>
    <w:tbl>
      <w:tblPr>
        <w:tblStyle w:val="9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1"/>
        <w:gridCol w:w="945"/>
        <w:gridCol w:w="654"/>
        <w:gridCol w:w="653"/>
        <w:gridCol w:w="236"/>
        <w:gridCol w:w="1091"/>
        <w:gridCol w:w="653"/>
        <w:gridCol w:w="653"/>
        <w:gridCol w:w="653"/>
        <w:gridCol w:w="653"/>
        <w:gridCol w:w="872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办公资产台帐及领用表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领用时间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用途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领用人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right="338" w:rightChars="16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80" w:lineRule="exact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</w:t>
      </w:r>
    </w:p>
    <w:p>
      <w:pPr>
        <w:spacing w:line="48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办公资产需求汇总单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（报集团）</w:t>
      </w: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单位：                           申购时间：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87"/>
        <w:gridCol w:w="1062"/>
        <w:gridCol w:w="768"/>
        <w:gridCol w:w="706"/>
        <w:gridCol w:w="1206"/>
        <w:gridCol w:w="1079"/>
        <w:gridCol w:w="155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148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品名</w:t>
            </w:r>
          </w:p>
        </w:tc>
        <w:tc>
          <w:tcPr>
            <w:tcW w:w="1062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规格</w:t>
            </w:r>
          </w:p>
        </w:tc>
        <w:tc>
          <w:tcPr>
            <w:tcW w:w="76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数量</w:t>
            </w: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单位</w:t>
            </w:r>
          </w:p>
        </w:tc>
        <w:tc>
          <w:tcPr>
            <w:tcW w:w="120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预计单价</w:t>
            </w:r>
          </w:p>
        </w:tc>
        <w:tc>
          <w:tcPr>
            <w:tcW w:w="10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预计总价</w:t>
            </w:r>
          </w:p>
        </w:tc>
        <w:tc>
          <w:tcPr>
            <w:tcW w:w="155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用途</w:t>
            </w:r>
          </w:p>
        </w:tc>
        <w:tc>
          <w:tcPr>
            <w:tcW w:w="1064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9" w:type="dxa"/>
            <w:gridSpan w:val="6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合计金额</w:t>
            </w:r>
          </w:p>
        </w:tc>
        <w:tc>
          <w:tcPr>
            <w:tcW w:w="3701" w:type="dxa"/>
            <w:gridSpan w:val="3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制表人：      行政经理审核：       总经理审核：         日期：</w:t>
      </w: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办公资产配备清单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5"/>
        <w:gridCol w:w="1357"/>
        <w:gridCol w:w="737"/>
        <w:gridCol w:w="1177"/>
        <w:gridCol w:w="746"/>
        <w:gridCol w:w="705"/>
        <w:gridCol w:w="1420"/>
        <w:gridCol w:w="958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</w:t>
            </w:r>
          </w:p>
        </w:tc>
        <w:tc>
          <w:tcPr>
            <w:tcW w:w="705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序号</w:t>
            </w:r>
          </w:p>
        </w:tc>
        <w:tc>
          <w:tcPr>
            <w:tcW w:w="135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名称</w:t>
            </w:r>
          </w:p>
        </w:tc>
        <w:tc>
          <w:tcPr>
            <w:tcW w:w="73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资产编号</w:t>
            </w:r>
          </w:p>
        </w:tc>
        <w:tc>
          <w:tcPr>
            <w:tcW w:w="117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规格</w:t>
            </w:r>
          </w:p>
        </w:tc>
        <w:tc>
          <w:tcPr>
            <w:tcW w:w="746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数量</w:t>
            </w:r>
          </w:p>
        </w:tc>
        <w:tc>
          <w:tcPr>
            <w:tcW w:w="705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单位</w:t>
            </w:r>
          </w:p>
        </w:tc>
        <w:tc>
          <w:tcPr>
            <w:tcW w:w="1420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负责人</w:t>
            </w:r>
          </w:p>
        </w:tc>
        <w:tc>
          <w:tcPr>
            <w:tcW w:w="95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部门经理签字</w:t>
            </w:r>
          </w:p>
        </w:tc>
        <w:tc>
          <w:tcPr>
            <w:tcW w:w="958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8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5</w:t>
      </w:r>
    </w:p>
    <w:tbl>
      <w:tblPr>
        <w:tblStyle w:val="9"/>
        <w:tblW w:w="90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341"/>
        <w:gridCol w:w="1527"/>
        <w:gridCol w:w="1398"/>
        <w:gridCol w:w="1931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办公资产调配单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NO.OO1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名称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规格型号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编号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转出部门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转入部门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数量|单位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转出部门经理审核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</w:rPr>
              <w:t>转入部门经理审核：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</w:rPr>
              <w:t>行政经理审批：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4"/>
              </w:rPr>
              <w:t>日    期：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办公资产损坏丢失赔偿暂行办法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　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根据《河北诚实实业集团办公资产管理办法》，为加强办公资产的管理，维护办公资产的安全、完整和有效使用，避免损坏和丢失，保证公司各项工作的顺利进行，制定本办法。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1、各部门有责任保护本单位办公资产的安全与完好，教育和引导员工增强爱护办公资产的责任心和自觉性，建立科学、严格的保管和使用制度，落实各项防范措施，切实防止在资产使用过程中发生意外事故。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2、凡因责任事故造成办公资产损坏或丢失的，均属办公资产事故，应予赔偿。在处理上，视具体情节责令当事人赔偿损失的全部、部分或免予赔偿。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3、办公资产发生损坏、丢失、被盗后，必须及时报告资产管理处；事故发生后，由使用单位（部门）写出书面报告说明情况，提出处理意见，一周内报送资产管理处。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4、对办公资产丢失或损坏后，不及时报告或隐瞒事故的责任单位，除按规定处理外，集团要追究单位（部门）领导及保管人责任，严肃处理。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5、以下原因造成办公资产损坏或丢失，应予赔偿：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（1）不听指挥，违反操作规程，造成办公资产损坏；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（2）未经批准，擅自动用或拆卸办公资产致损；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（3）工作失职，不负责任，粗心大意，指导错误，纠正不及时或保管不当造成损坏；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（4）未经批准，擅自将办公资产携带外出，造成损坏或丢失；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（5）与生活密切相关，原则上属个人保管、使用的便携式办公资产的丢失；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 （6）违反保卫部门的规定，造成办公资产失窃。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6、属于下列情况的，在确定赔偿金额时，可按损失价值酌情减轻赔偿：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（1）按照指导或操作规程进行操作，确因缺乏经验或技术不熟练造成损失的；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（2）一贯遵守制度、爱护仪器设备，偶尔疏忽造成损失的；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  （3）发生事故后，能积极设法补救损失，且主动如实报告，态度较好的。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需酌情减轻赔偿的，由资产管理处核实并报请公司总经理批准后执行。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7、由于下列客观原因造成办公资产损失，经过技术鉴定或有关负责人证实的，可不予赔偿：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（1）因办公资产本身缺陷或使用年限已久，接近损坏，在正常使用时发生的损坏和合理的自然损耗；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（2）因操作本身的特殊性（包括办公资产的试运行、检修等），使损坏具有不可预见性；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（3）由于其他不可抗力的原因（如：停电、停水、外接电源故障等）造成意外损坏或损失。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　8、办公资产的损坏或丢失赔偿处理暂按以下标准执行：损失价值低于800元的，赔偿损失价值的50%--100%；损失价值高于800元、低于5000元的，赔偿损失价值的30%--100%；损失价值高于5000元的，赔偿损失价值的20%--100%；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　9、损坏、丢失的办公资产零部件，只计算零部件的损失价值；局部损坏可以修复的，只计算修理费；因局部损坏或丢失零部件而致使整机报废的，按整机价值计算。损坏或丢失的办公资产及零部件应按新旧程度合理折算，特殊情况可按市价合理议价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　10、损坏或丢失办公资产的责任事故，属于多人共同负责时，应根据责任大小分担赔偿。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11、办公资产损坏或丢失造成损失的处理，价值在200元以下：分公司行政经理审核--集团人力资源部审批；价值高于200元、低于5000元的：分公司行政经理审核--分公司总经理审核—集团总经理审批；价值在5000元以上：分公司行政经理审核--分公司总经理审核—集团总经理审核—集团董事长审批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12、在确定赔偿金额和赔偿日期后，资产管理处以书面形式通知财务部。事故责任人应尽快赔偿，将赔款及时上交财务部。对无故拖延，不执行赔偿处理决定的，从本人工资中逐月扣缴或采取适当的行政措施。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13、对一贯严格执行规章制度、爱护办公资产和对损坏、浪费、盗窃办公资产的不良现象勇于斗争的先进单位和个人，集团将给予表彰和奖励。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 　14、本办法由集团人力资源部负责解释。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6F"/>
    <w:rsid w:val="00045F88"/>
    <w:rsid w:val="00051BE4"/>
    <w:rsid w:val="00095607"/>
    <w:rsid w:val="00117ECB"/>
    <w:rsid w:val="00167A90"/>
    <w:rsid w:val="001A0FE6"/>
    <w:rsid w:val="001A22CC"/>
    <w:rsid w:val="001A4421"/>
    <w:rsid w:val="001A44F6"/>
    <w:rsid w:val="001E53AA"/>
    <w:rsid w:val="001E61F5"/>
    <w:rsid w:val="002828E3"/>
    <w:rsid w:val="002D2BDD"/>
    <w:rsid w:val="00314690"/>
    <w:rsid w:val="00317D9F"/>
    <w:rsid w:val="0032208F"/>
    <w:rsid w:val="0032265C"/>
    <w:rsid w:val="00372E40"/>
    <w:rsid w:val="003B1E6A"/>
    <w:rsid w:val="00407006"/>
    <w:rsid w:val="004145C5"/>
    <w:rsid w:val="0046375B"/>
    <w:rsid w:val="00474FA6"/>
    <w:rsid w:val="00487B65"/>
    <w:rsid w:val="004A1850"/>
    <w:rsid w:val="004A6916"/>
    <w:rsid w:val="00515125"/>
    <w:rsid w:val="005D48D3"/>
    <w:rsid w:val="005E1010"/>
    <w:rsid w:val="006202B3"/>
    <w:rsid w:val="00634081"/>
    <w:rsid w:val="0068001F"/>
    <w:rsid w:val="006A35AE"/>
    <w:rsid w:val="006B3C5D"/>
    <w:rsid w:val="006F3AA8"/>
    <w:rsid w:val="00760A35"/>
    <w:rsid w:val="007D28E0"/>
    <w:rsid w:val="008465A0"/>
    <w:rsid w:val="008D7B3D"/>
    <w:rsid w:val="008E7B54"/>
    <w:rsid w:val="00912640"/>
    <w:rsid w:val="00925EE0"/>
    <w:rsid w:val="009B5CA8"/>
    <w:rsid w:val="009D198A"/>
    <w:rsid w:val="009F1CDE"/>
    <w:rsid w:val="00A1563C"/>
    <w:rsid w:val="00A575E3"/>
    <w:rsid w:val="00AA17B9"/>
    <w:rsid w:val="00D02BFF"/>
    <w:rsid w:val="00D20647"/>
    <w:rsid w:val="00D542FE"/>
    <w:rsid w:val="00DB3CA4"/>
    <w:rsid w:val="00DC3AB4"/>
    <w:rsid w:val="00DF2C94"/>
    <w:rsid w:val="00E07D17"/>
    <w:rsid w:val="00E336D0"/>
    <w:rsid w:val="00E42893"/>
    <w:rsid w:val="00E717B3"/>
    <w:rsid w:val="00EC75AC"/>
    <w:rsid w:val="00EE109D"/>
    <w:rsid w:val="00EF346F"/>
    <w:rsid w:val="00F20DF0"/>
    <w:rsid w:val="00F72810"/>
    <w:rsid w:val="00FF0CCF"/>
    <w:rsid w:val="73D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9"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4">
    <w:name w:val="Body Text Indent"/>
    <w:basedOn w:val="1"/>
    <w:link w:val="1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5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iPriority w:val="0"/>
    <w:rPr>
      <w:color w:val="2A2A2A"/>
      <w:sz w:val="18"/>
      <w:szCs w:val="18"/>
      <w:u w:val="none"/>
    </w:rPr>
  </w:style>
  <w:style w:type="character" w:customStyle="1" w:styleId="14">
    <w:name w:val="标题 3 Char"/>
    <w:basedOn w:val="10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纯文本 Char"/>
    <w:basedOn w:val="10"/>
    <w:link w:val="5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正文文本缩进 Char"/>
    <w:basedOn w:val="10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页眉 Char"/>
    <w:basedOn w:val="10"/>
    <w:link w:val="7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 3 Char"/>
    <w:basedOn w:val="10"/>
    <w:link w:val="3"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Www.LuoBoCc.Com</Company>
  <Pages>11</Pages>
  <Words>709</Words>
  <Characters>4045</Characters>
  <Lines>33</Lines>
  <Paragraphs>9</Paragraphs>
  <TotalTime>30</TotalTime>
  <ScaleCrop>false</ScaleCrop>
  <LinksUpToDate>false</LinksUpToDate>
  <CharactersWithSpaces>4745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2013-02-27T07:19:00Z</dcterms:created>
  <dc:creator>新萝卜家园</dc:creator>
  <cp:lastModifiedBy>^O^珏</cp:lastModifiedBy>
  <dcterms:modified xsi:type="dcterms:W3CDTF">2019-12-06T05:57:05Z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