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十二五”期间，我国</w:t>
      </w:r>
      <w:r>
        <w:rPr>
          <w:rFonts w:hint="default"/>
        </w:rPr>
        <w:fldChar w:fldCharType="begin"/>
      </w:r>
      <w:r>
        <w:rPr>
          <w:rFonts w:hint="default"/>
        </w:rPr>
        <w:instrText xml:space="preserve"> HYPERLINK "http://www.chinabgao.com/report/c_petroleum/" </w:instrText>
      </w:r>
      <w:r>
        <w:rPr>
          <w:rFonts w:hint="default"/>
        </w:rPr>
        <w:fldChar w:fldCharType="separate"/>
      </w:r>
      <w:r>
        <w:rPr>
          <w:rFonts w:hint="default"/>
        </w:rPr>
        <w:t>石油</w:t>
      </w:r>
      <w:r>
        <w:rPr>
          <w:rFonts w:hint="default"/>
        </w:rPr>
        <w:fldChar w:fldCharType="end"/>
      </w:r>
      <w:r>
        <w:rPr>
          <w:rFonts w:hint="default"/>
        </w:rPr>
        <w:fldChar w:fldCharType="begin"/>
      </w:r>
      <w:r>
        <w:rPr>
          <w:rFonts w:hint="default"/>
        </w:rPr>
        <w:instrText xml:space="preserve"> HYPERLINK "http://www.chinabgao.com/report/c_naturalgas/" </w:instrText>
      </w:r>
      <w:r>
        <w:rPr>
          <w:rFonts w:hint="default"/>
        </w:rPr>
        <w:fldChar w:fldCharType="separate"/>
      </w:r>
      <w:r>
        <w:rPr>
          <w:rFonts w:hint="default"/>
        </w:rPr>
        <w:t>天然气</w:t>
      </w:r>
      <w:r>
        <w:rPr>
          <w:rFonts w:hint="default"/>
        </w:rPr>
        <w:fldChar w:fldCharType="end"/>
      </w:r>
      <w:r>
        <w:rPr>
          <w:rFonts w:hint="default"/>
        </w:rPr>
        <w:t>产业取得了显著的发展成就，</w:t>
      </w:r>
      <w:r>
        <w:rPr>
          <w:rFonts w:hint="default"/>
        </w:rPr>
        <w:fldChar w:fldCharType="begin"/>
      </w:r>
      <w:r>
        <w:rPr>
          <w:rFonts w:hint="default"/>
        </w:rPr>
        <w:instrText xml:space="preserve"> HYPERLINK "http://www.chinabgao.com/report/c_crude/" </w:instrText>
      </w:r>
      <w:r>
        <w:rPr>
          <w:rFonts w:hint="default"/>
        </w:rPr>
        <w:fldChar w:fldCharType="separate"/>
      </w:r>
      <w:r>
        <w:rPr>
          <w:rFonts w:hint="default"/>
        </w:rPr>
        <w:t>原油</w:t>
      </w:r>
      <w:r>
        <w:rPr>
          <w:rFonts w:hint="default"/>
        </w:rPr>
        <w:fldChar w:fldCharType="end"/>
      </w:r>
      <w:r>
        <w:rPr>
          <w:rFonts w:hint="default"/>
        </w:rPr>
        <w:t>产量保持平稳，天然气产量增速较快，非常规油气勘探开发取得新进展，油气消费保持增长，油气加工能力增强，油气管网建设和石油储备快速发展。但与此同时，我国油气产业也面临着油气勘探难度加大、</w:t>
      </w:r>
      <w:r>
        <w:rPr>
          <w:rFonts w:hint="default"/>
        </w:rPr>
        <w:fldChar w:fldCharType="begin"/>
      </w:r>
      <w:r>
        <w:rPr>
          <w:rFonts w:hint="default"/>
        </w:rPr>
        <w:instrText xml:space="preserve"> HYPERLINK "http://www.chinabgao.com/report/c_petroleum-products/" </w:instrText>
      </w:r>
      <w:r>
        <w:rPr>
          <w:rFonts w:hint="default"/>
        </w:rPr>
        <w:fldChar w:fldCharType="separate"/>
      </w:r>
      <w:r>
        <w:rPr>
          <w:rFonts w:hint="default"/>
        </w:rPr>
        <w:t>成品油</w:t>
      </w:r>
      <w:r>
        <w:rPr>
          <w:rFonts w:hint="default"/>
        </w:rPr>
        <w:fldChar w:fldCharType="end"/>
      </w:r>
      <w:r>
        <w:rPr>
          <w:rFonts w:hint="default"/>
        </w:rPr>
        <w:t>供需矛盾加剧、油气对外依存度提高、成品油中柴汽比矛盾突出、页岩气开发面临技术和成本双重挑战这五大矛盾和问题。以下是小编整理的2017年中国油气行业发展现状和趋势分析。</w:t>
      </w:r>
      <w:r>
        <w:rPr>
          <w:rFonts w:hint="default"/>
        </w:rPr>
        <w:t xml:space="preserve"> </w:t>
      </w:r>
    </w:p>
    <w:p>
      <w:pPr>
        <w:rPr>
          <w:b/>
          <w:bCs/>
        </w:rPr>
      </w:pPr>
      <w:r>
        <w:rPr>
          <w:b/>
          <w:bCs/>
        </w:rPr>
        <w:t xml:space="preserve">中国油气资源储量丰富 </w:t>
      </w:r>
    </w:p>
    <w:p>
      <w:r>
        <w:rPr>
          <w:rFonts w:hint="default"/>
        </w:rPr>
        <w:t>我国非常规油气资源储量丰富。中国页岩气的技术可采储量为31.6万亿立方米，居全球第一位，是全球最有潜力的页岩气生产国；页岩油的技术可采资源量为43.7亿吨，占全球总量的9%。此外，我国埋深2000米的</w:t>
      </w:r>
      <w:r>
        <w:rPr>
          <w:rFonts w:hint="default"/>
        </w:rPr>
        <w:fldChar w:fldCharType="begin"/>
      </w:r>
      <w:r>
        <w:rPr>
          <w:rFonts w:hint="default"/>
        </w:rPr>
        <w:instrText xml:space="preserve"> HYPERLINK "http://www.chinabgao.com/k/meicengqi.html" </w:instrText>
      </w:r>
      <w:r>
        <w:rPr>
          <w:rFonts w:hint="default"/>
        </w:rPr>
        <w:fldChar w:fldCharType="separate"/>
      </w:r>
      <w:r>
        <w:rPr>
          <w:rFonts w:hint="default"/>
        </w:rPr>
        <w:t>煤层气</w:t>
      </w:r>
      <w:r>
        <w:rPr>
          <w:rFonts w:hint="default"/>
        </w:rPr>
        <w:fldChar w:fldCharType="end"/>
      </w:r>
      <w:r>
        <w:rPr>
          <w:rFonts w:hint="default"/>
        </w:rPr>
        <w:t xml:space="preserve">资源量约为35万亿立方米；油砂资源量约1000亿吨，可采资源量可达100亿吨。 </w:t>
      </w:r>
    </w:p>
    <w:p>
      <w:r>
        <w:rPr>
          <w:rFonts w:hint="default"/>
        </w:rPr>
        <w:drawing>
          <wp:inline distT="0" distB="0" distL="114300" distR="114300">
            <wp:extent cx="5019675" cy="2857500"/>
            <wp:effectExtent l="0" t="0" r="9525" b="0"/>
            <wp:docPr id="10" name="图片 1" descr="油气产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油气产业"/>
                    <pic:cNvPicPr>
                      <a:picLocks noChangeAspect="1"/>
                    </pic:cNvPicPr>
                  </pic:nvPicPr>
                  <pic:blipFill>
                    <a:blip r:embed="rId4"/>
                    <a:stretch>
                      <a:fillRect/>
                    </a:stretch>
                  </pic:blipFill>
                  <pic:spPr>
                    <a:xfrm>
                      <a:off x="0" y="0"/>
                      <a:ext cx="5019675" cy="2857500"/>
                    </a:xfrm>
                    <a:prstGeom prst="rect">
                      <a:avLst/>
                    </a:prstGeom>
                    <a:noFill/>
                    <a:ln w="9525">
                      <a:noFill/>
                    </a:ln>
                  </pic:spPr>
                </pic:pic>
              </a:graphicData>
            </a:graphic>
          </wp:inline>
        </w:drawing>
      </w:r>
    </w:p>
    <w:p>
      <w:pPr>
        <w:rPr>
          <w:b/>
          <w:bCs/>
        </w:rPr>
      </w:pPr>
      <w:r>
        <w:rPr>
          <w:b/>
          <w:bCs/>
        </w:rPr>
        <w:t xml:space="preserve">中国油气行业面临着五大挑战 </w:t>
      </w:r>
    </w:p>
    <w:p>
      <w:r>
        <w:rPr>
          <w:rFonts w:hint="eastAsia"/>
        </w:rPr>
        <w:t>“十三五”期间，随着</w:t>
      </w:r>
      <w:r>
        <w:rPr>
          <w:rFonts w:hint="default"/>
        </w:rPr>
        <w:fldChar w:fldCharType="begin"/>
      </w:r>
      <w:r>
        <w:rPr>
          <w:rFonts w:hint="default"/>
        </w:rPr>
        <w:instrText xml:space="preserve"> HYPERLINK "http://www.chinabgao.com/k/gongyehua.html" </w:instrText>
      </w:r>
      <w:r>
        <w:rPr>
          <w:rFonts w:hint="default"/>
        </w:rPr>
        <w:fldChar w:fldCharType="separate"/>
      </w:r>
      <w:r>
        <w:rPr>
          <w:rFonts w:hint="default"/>
        </w:rPr>
        <w:t>工业化</w:t>
      </w:r>
      <w:r>
        <w:rPr>
          <w:rFonts w:hint="default"/>
        </w:rPr>
        <w:fldChar w:fldCharType="end"/>
      </w:r>
      <w:r>
        <w:rPr>
          <w:rFonts w:hint="default"/>
        </w:rPr>
        <w:t>、信息化、城镇化和农业现代化的深入推进，汽车保有量快速增长、居民用</w:t>
      </w:r>
      <w:r>
        <w:rPr>
          <w:rFonts w:hint="default"/>
        </w:rPr>
        <w:fldChar w:fldCharType="begin"/>
      </w:r>
      <w:r>
        <w:rPr>
          <w:rFonts w:hint="default"/>
        </w:rPr>
        <w:instrText xml:space="preserve"> HYPERLINK "http://www.chinabgao.com/report/c_fuel-gas/" </w:instrText>
      </w:r>
      <w:r>
        <w:rPr>
          <w:rFonts w:hint="default"/>
        </w:rPr>
        <w:fldChar w:fldCharType="separate"/>
      </w:r>
      <w:r>
        <w:rPr>
          <w:rFonts w:hint="default"/>
        </w:rPr>
        <w:t>燃气</w:t>
      </w:r>
      <w:r>
        <w:rPr>
          <w:rFonts w:hint="default"/>
        </w:rPr>
        <w:fldChar w:fldCharType="end"/>
      </w:r>
      <w:r>
        <w:rPr>
          <w:rFonts w:hint="default"/>
        </w:rPr>
        <w:t xml:space="preserve">发电用气增加等因素将进一步增加油气需求量，油气在我国能源结构中的占比将进一步提高。李寿生指出，在此发展态势下，我国油气产业存在着一系列矛盾和问题。 </w:t>
      </w:r>
    </w:p>
    <w:p>
      <w:r>
        <w:rPr>
          <w:rFonts w:hint="default"/>
        </w:rPr>
        <w:t xml:space="preserve">1、油气勘探难度不断加大。随着我国油气勘探生产的不断推进，隐蔽和复杂的油气藏成为主要勘探对象，地质条件复杂地区是勘探的重点目标区，剩余常规油气资源品质较差，低渗透、特低渗透、深埋藏和稠油等低品质资源比重逐年增加。“十二五”期间探明油气储量中低渗、超低渗储量占比油气储量分别为70%和90%，规模有效动用难度日益加大，油气勘探整体进入低品类资源勘探开发阶段。 </w:t>
      </w:r>
    </w:p>
    <w:p>
      <w:r>
        <w:rPr>
          <w:rFonts w:hint="default"/>
        </w:rPr>
        <w:t xml:space="preserve">2、国内成品油供需矛盾进一步加剧。2015年我国炼油能力达7亿多吨，“十三五”期间我国炼油能力仍将增加。考虑到部分项目停建等因素，2020年全国炼油能力仍将超8亿吨。预计“十三五”期间成品油需求年增长速度为3.1%，较”十二五”期间下降2.3%，2020年国内成品油需求量将达到3.5亿吨，供需矛盾加剧。 </w:t>
      </w:r>
    </w:p>
    <w:p>
      <w:r>
        <w:rPr>
          <w:rFonts w:hint="eastAsia"/>
        </w:rPr>
        <w:t xml:space="preserve">3、油气对外依存度进一步提高。预计今年我国进口原油3.75亿吨，同比增长14.3%，对外依存度将达到65%，进口天然气705.2亿立方米，同比增长21.2%，对外依存度达到33.2%。 </w:t>
      </w:r>
    </w:p>
    <w:p>
      <w:r>
        <w:rPr>
          <w:rFonts w:hint="default"/>
        </w:rPr>
        <w:t>4、成品油中柴汽比矛盾突出，成品油消费增速继续分化，汽高柴低的特点明显。今年1-9月，我国汽油表观消费量为8896.1万吨，同比增长7.6%，柴汽比由2015年的1.49下降至今年的1.36。“十三五”期间，我国柴油消费将继续延续下降的趋势，汽油和</w:t>
      </w:r>
      <w:r>
        <w:rPr>
          <w:rFonts w:hint="default"/>
        </w:rPr>
        <w:fldChar w:fldCharType="begin"/>
      </w:r>
      <w:r>
        <w:rPr>
          <w:rFonts w:hint="default"/>
        </w:rPr>
        <w:instrText xml:space="preserve"> HYPERLINK "http://www.chinabgao.com/report/c_aviation/" </w:instrText>
      </w:r>
      <w:r>
        <w:rPr>
          <w:rFonts w:hint="default"/>
        </w:rPr>
        <w:fldChar w:fldCharType="separate"/>
      </w:r>
      <w:r>
        <w:rPr>
          <w:rFonts w:hint="default"/>
        </w:rPr>
        <w:t>航空</w:t>
      </w:r>
      <w:r>
        <w:rPr>
          <w:rFonts w:hint="default"/>
        </w:rPr>
        <w:fldChar w:fldCharType="end"/>
      </w:r>
      <w:r>
        <w:rPr>
          <w:rFonts w:hint="default"/>
        </w:rPr>
        <w:t xml:space="preserve">煤油消费保持增长，柴汽比进一步下降，结构性矛盾日益突出。 </w:t>
      </w:r>
    </w:p>
    <w:p>
      <w:r>
        <w:rPr>
          <w:rFonts w:hint="default"/>
        </w:rPr>
        <w:t>5、页岩气开发面临技术和成本双重挑战。页岩气重点建厂地区有一半以上的地质深度超过3500米，深层开发技术尚未成熟。同时，页岩气单井建厂</w:t>
      </w:r>
      <w:r>
        <w:rPr>
          <w:rFonts w:hint="default"/>
        </w:rPr>
        <w:fldChar w:fldCharType="begin"/>
      </w:r>
      <w:r>
        <w:rPr>
          <w:rFonts w:hint="default"/>
        </w:rPr>
        <w:instrText xml:space="preserve"> HYPERLINK "http://www.chinabgao.com/report/c_investment/" </w:instrText>
      </w:r>
      <w:r>
        <w:rPr>
          <w:rFonts w:hint="default"/>
        </w:rPr>
        <w:fldChar w:fldCharType="separate"/>
      </w:r>
      <w:r>
        <w:rPr>
          <w:rFonts w:hint="default"/>
        </w:rPr>
        <w:t>投资</w:t>
      </w:r>
      <w:r>
        <w:rPr>
          <w:rFonts w:hint="default"/>
        </w:rPr>
        <w:fldChar w:fldCharType="end"/>
      </w:r>
      <w:r>
        <w:rPr>
          <w:rFonts w:hint="default"/>
        </w:rPr>
        <w:t xml:space="preserve">较高、产量低，产量的递减速度较快。目前传统化石能源的价格深度下跌，预计今年原油的平均价格约为每桶原油45美元，比最高时130多美元的油价降幅较大。 </w:t>
      </w:r>
    </w:p>
    <w:p>
      <w:r>
        <w:t>2017年中国油气行业发展趋势：有望</w:t>
      </w:r>
      <w:r>
        <w:t>中期实现再平衡</w:t>
      </w:r>
      <w:r>
        <w:t xml:space="preserve"> </w:t>
      </w:r>
    </w:p>
    <w:p>
      <w:r>
        <w:rPr>
          <w:rFonts w:hint="eastAsia"/>
        </w:rPr>
        <w:t xml:space="preserve">11月30日，OPEC8年来首次达成限产协议，或加速原油市场再平衡，长期低油价不可持续。 </w:t>
      </w:r>
    </w:p>
    <w:p>
      <w:r>
        <w:rPr>
          <w:rFonts w:hint="default"/>
        </w:rPr>
        <w:fldChar w:fldCharType="begin"/>
      </w:r>
      <w:r>
        <w:rPr>
          <w:rFonts w:hint="default"/>
        </w:rPr>
        <w:instrText xml:space="preserve"> HYPERLINK "http://www.chinabgao.com/report/1693946.html" \t "http://www.chinabgao.com/freereport/_blank" </w:instrText>
      </w:r>
      <w:r>
        <w:rPr>
          <w:rFonts w:hint="default"/>
        </w:rPr>
        <w:fldChar w:fldCharType="separate"/>
      </w:r>
      <w:r>
        <w:rPr>
          <w:rFonts w:hint="default"/>
        </w:rPr>
        <w:t>2016-2021年中国油气产业运行态势及投资战略研究报告</w:t>
      </w:r>
      <w:r>
        <w:rPr>
          <w:rFonts w:hint="default"/>
        </w:rPr>
        <w:fldChar w:fldCharType="end"/>
      </w:r>
      <w:r>
        <w:rPr>
          <w:rFonts w:hint="default"/>
        </w:rPr>
        <w:t xml:space="preserve">分析认为限产协议是长期低油价环境对产油国等财政支出和经济发展造成压力的必然结果。限产协议执行有待观察，但协议达成有可能改变市场情绪并引起边际变化。近年全球油气上游投资低于正常水平，长期低油价不可持续，油气市场有望在2017年中期实现再平衡。目前，国内原油产量下降，进口依赖度持续攀升，这一局面不可持续，未来国内油气资本开支有望上升。 </w:t>
      </w:r>
    </w:p>
    <w:p>
      <w:pPr>
        <w:rPr>
          <w:rFonts w:hint="default"/>
        </w:rPr>
      </w:pPr>
      <w:r>
        <w:rPr>
          <w:rFonts w:hint="default"/>
          <w:lang w:val="en-US" w:eastAsia="zh-CN"/>
        </w:rPr>
        <w:t>+1</w:t>
      </w:r>
      <w:r>
        <w:rPr>
          <w:rFonts w:hint="default"/>
          <w:lang w:val="en-US" w:eastAsia="zh-CN"/>
        </w:rPr>
        <w:t xml:space="preserve"> </w:t>
      </w:r>
    </w:p>
    <w:p>
      <w:pPr>
        <w:rPr>
          <w:rFonts w:hint="eastAsia"/>
          <w:b/>
          <w:bCs/>
        </w:rPr>
      </w:pPr>
      <w:r>
        <w:rPr>
          <w:rFonts w:hint="eastAsia"/>
          <w:b/>
          <w:bCs/>
        </w:rPr>
        <w:t>一、 行业市场现状</w:t>
      </w:r>
    </w:p>
    <w:p>
      <w:pPr>
        <w:rPr>
          <w:rFonts w:hint="eastAsia"/>
        </w:rPr>
      </w:pPr>
      <w:r>
        <w:rPr>
          <w:rFonts w:hint="eastAsia"/>
        </w:rPr>
        <w:t>中国经济正处于快速发展阶段，预计这种趋势仍将延续，经济发展必将推动能源需求增长。根据《BP世界能源统计年鉴2015》，2014年中国是世界上最大的能源消费国，占全球消费量的23%和全球净增长的61%。中国的能源结构持续改进，煤炭占比创历史新低。中国石油净进口增长8.4%至700万桶/日，创历史最高水平，中国超过美国成为世界最大的石油进口国。</w:t>
      </w:r>
    </w:p>
    <w:p>
      <w:pPr>
        <w:rPr>
          <w:rFonts w:hint="eastAsia"/>
        </w:rPr>
      </w:pPr>
      <w:r>
        <w:rPr>
          <w:rFonts w:hint="eastAsia"/>
        </w:rPr>
        <w:t>1995-2013年中国原油产量和表观消费量变化趋势</w:t>
      </w:r>
    </w:p>
    <w:p>
      <w:pPr>
        <w:rPr>
          <w:rFonts w:hint="eastAsia"/>
        </w:rPr>
      </w:pPr>
      <w:r>
        <w:rPr>
          <w:rFonts w:hint="eastAsia"/>
        </w:rPr>
        <w:t>单位：万吨</w:t>
      </w:r>
    </w:p>
    <w:p>
      <w:pPr>
        <w:rPr>
          <w:rFonts w:hint="eastAsia"/>
        </w:rPr>
      </w:pPr>
      <w:r>
        <w:rPr>
          <w:rFonts w:hint="eastAsia"/>
        </w:rPr>
        <w:drawing>
          <wp:inline distT="0" distB="0" distL="114300" distR="114300">
            <wp:extent cx="5381625" cy="297180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5381625" cy="2971800"/>
                    </a:xfrm>
                    <a:prstGeom prst="rect">
                      <a:avLst/>
                    </a:prstGeom>
                    <a:noFill/>
                    <a:ln w="9525">
                      <a:noFill/>
                    </a:ln>
                  </pic:spPr>
                </pic:pic>
              </a:graphicData>
            </a:graphic>
          </wp:inline>
        </w:drawing>
      </w:r>
    </w:p>
    <w:p>
      <w:pPr>
        <w:rPr>
          <w:rFonts w:hint="eastAsia"/>
        </w:rPr>
      </w:pPr>
      <w:r>
        <w:rPr>
          <w:rFonts w:hint="eastAsia"/>
        </w:rPr>
        <w:t>2010-2014年我国原有产量及石油消费量（单位：亿吨）</w:t>
      </w:r>
    </w:p>
    <w:p>
      <w:pPr>
        <w:rPr>
          <w:rFonts w:hint="eastAsia"/>
        </w:rPr>
      </w:pPr>
      <w:r>
        <w:rPr>
          <w:rFonts w:hint="eastAsia"/>
        </w:rPr>
        <w:drawing>
          <wp:inline distT="0" distB="0" distL="114300" distR="114300">
            <wp:extent cx="5286375" cy="303847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5286375" cy="3038475"/>
                    </a:xfrm>
                    <a:prstGeom prst="rect">
                      <a:avLst/>
                    </a:prstGeom>
                    <a:noFill/>
                    <a:ln w="9525">
                      <a:noFill/>
                    </a:ln>
                  </pic:spPr>
                </pic:pic>
              </a:graphicData>
            </a:graphic>
          </wp:inline>
        </w:drawing>
      </w:r>
    </w:p>
    <w:p>
      <w:pPr>
        <w:rPr>
          <w:rFonts w:hint="eastAsia"/>
        </w:rPr>
      </w:pPr>
      <w:r>
        <w:rPr>
          <w:rFonts w:hint="eastAsia"/>
        </w:rPr>
        <w:t>2005年-2013年我国原油出口、进口及对外依存度情况</w:t>
      </w:r>
    </w:p>
    <w:p>
      <w:pPr>
        <w:rPr>
          <w:rFonts w:hint="eastAsia"/>
        </w:rPr>
      </w:pPr>
      <w:r>
        <w:rPr>
          <w:rFonts w:hint="eastAsia"/>
        </w:rPr>
        <w:t>单位：万吨</w:t>
      </w:r>
    </w:p>
    <w:p>
      <w:pPr>
        <w:rPr>
          <w:rFonts w:hint="eastAsia"/>
        </w:rPr>
      </w:pPr>
      <w:r>
        <w:rPr>
          <w:rFonts w:hint="eastAsia"/>
        </w:rPr>
        <w:drawing>
          <wp:inline distT="0" distB="0" distL="114300" distR="114300">
            <wp:extent cx="5286375" cy="2066925"/>
            <wp:effectExtent l="0" t="0" r="9525" b="9525"/>
            <wp:docPr id="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8"/>
                    <pic:cNvPicPr>
                      <a:picLocks noChangeAspect="1"/>
                    </pic:cNvPicPr>
                  </pic:nvPicPr>
                  <pic:blipFill>
                    <a:blip r:embed="rId7"/>
                    <a:stretch>
                      <a:fillRect/>
                    </a:stretch>
                  </pic:blipFill>
                  <pic:spPr>
                    <a:xfrm>
                      <a:off x="0" y="0"/>
                      <a:ext cx="5286375" cy="2066925"/>
                    </a:xfrm>
                    <a:prstGeom prst="rect">
                      <a:avLst/>
                    </a:prstGeom>
                    <a:noFill/>
                    <a:ln w="9525">
                      <a:noFill/>
                    </a:ln>
                  </pic:spPr>
                </pic:pic>
              </a:graphicData>
            </a:graphic>
          </wp:inline>
        </w:drawing>
      </w:r>
    </w:p>
    <w:p>
      <w:pPr>
        <w:rPr>
          <w:rFonts w:hint="eastAsia"/>
        </w:rPr>
      </w:pPr>
      <w:r>
        <w:rPr>
          <w:rFonts w:hint="eastAsia"/>
        </w:rPr>
        <w:t>油气对外依存度提高给国家能源安全带来了不利影响，决定了我国必须加大勘探开发力度以提高油气资源的自给率。同时国内油气开采已逐步进入难动用油藏阶段，对技术要求更高，单位产量的资本支出也将随之提高。近年来，中石油、中石化石油勘探与生产资本性支出总体呈波动增长态势。2014年，中石油、中石化勘探与生产资本性支出分别达到2,214.79亿元和801.96亿元。</w:t>
      </w:r>
    </w:p>
    <w:p>
      <w:pPr>
        <w:rPr>
          <w:rFonts w:hint="eastAsia"/>
        </w:rPr>
      </w:pPr>
      <w:r>
        <w:rPr>
          <w:rFonts w:hint="eastAsia"/>
        </w:rPr>
        <w:t>近年中石油石油勘探与生产资本性支出情况 单位：亿元</w:t>
      </w:r>
    </w:p>
    <w:p>
      <w:pPr>
        <w:rPr>
          <w:rFonts w:hint="eastAsia"/>
        </w:rPr>
      </w:pPr>
      <w:r>
        <w:rPr>
          <w:rFonts w:hint="eastAsia"/>
        </w:rPr>
        <w:drawing>
          <wp:inline distT="0" distB="0" distL="114300" distR="114300">
            <wp:extent cx="4619625" cy="2990850"/>
            <wp:effectExtent l="0" t="0" r="9525" b="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8"/>
                    <a:stretch>
                      <a:fillRect/>
                    </a:stretch>
                  </pic:blipFill>
                  <pic:spPr>
                    <a:xfrm>
                      <a:off x="0" y="0"/>
                      <a:ext cx="4619625" cy="2990850"/>
                    </a:xfrm>
                    <a:prstGeom prst="rect">
                      <a:avLst/>
                    </a:prstGeom>
                    <a:noFill/>
                    <a:ln w="9525">
                      <a:noFill/>
                    </a:ln>
                  </pic:spPr>
                </pic:pic>
              </a:graphicData>
            </a:graphic>
          </wp:inline>
        </w:drawing>
      </w:r>
    </w:p>
    <w:p>
      <w:pPr>
        <w:rPr>
          <w:rFonts w:hint="eastAsia"/>
        </w:rPr>
      </w:pPr>
      <w:r>
        <w:rPr>
          <w:rFonts w:hint="eastAsia"/>
        </w:rPr>
        <w:t>近年中石化石油勘探与生产资本性支出情况 单位：亿元</w:t>
      </w:r>
    </w:p>
    <w:p>
      <w:pPr>
        <w:rPr>
          <w:rFonts w:hint="eastAsia"/>
        </w:rPr>
      </w:pPr>
      <w:r>
        <w:rPr>
          <w:rFonts w:hint="eastAsia"/>
        </w:rPr>
        <w:drawing>
          <wp:inline distT="0" distB="0" distL="114300" distR="114300">
            <wp:extent cx="4781550" cy="32004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9"/>
                    <a:stretch>
                      <a:fillRect/>
                    </a:stretch>
                  </pic:blipFill>
                  <pic:spPr>
                    <a:xfrm>
                      <a:off x="0" y="0"/>
                      <a:ext cx="4781550" cy="3200400"/>
                    </a:xfrm>
                    <a:prstGeom prst="rect">
                      <a:avLst/>
                    </a:prstGeom>
                    <a:noFill/>
                    <a:ln w="9525">
                      <a:noFill/>
                    </a:ln>
                  </pic:spPr>
                </pic:pic>
              </a:graphicData>
            </a:graphic>
          </wp:inline>
        </w:drawing>
      </w:r>
    </w:p>
    <w:p>
      <w:pPr>
        <w:rPr>
          <w:rFonts w:hint="eastAsia"/>
        </w:rPr>
      </w:pPr>
      <w:r>
        <w:rPr>
          <w:rFonts w:hint="eastAsia"/>
        </w:rPr>
        <w:t>国内油气勘探开发力度的加大带动了油田工程技术服务市场的发展，一般而言，钻井工程技术服务在勘探开发投资中的占比达到50%以上，根据中石油、中石化2013年勘探与生产支出数据推算，其市场规模在1,650亿元以上。</w:t>
      </w:r>
    </w:p>
    <w:p>
      <w:pPr>
        <w:rPr>
          <w:rFonts w:hint="eastAsia"/>
        </w:rPr>
      </w:pPr>
      <w:r>
        <w:rPr>
          <w:rFonts w:hint="eastAsia"/>
        </w:rPr>
        <w:t>油气勘探开发投资结构</w:t>
      </w:r>
    </w:p>
    <w:p>
      <w:pPr>
        <w:rPr>
          <w:rFonts w:hint="eastAsia"/>
        </w:rPr>
      </w:pPr>
      <w:r>
        <w:rPr>
          <w:rFonts w:hint="eastAsia"/>
        </w:rPr>
        <w:drawing>
          <wp:inline distT="0" distB="0" distL="114300" distR="114300">
            <wp:extent cx="4838700" cy="2771775"/>
            <wp:effectExtent l="0" t="0" r="0" b="9525"/>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10"/>
                    <a:stretch>
                      <a:fillRect/>
                    </a:stretch>
                  </pic:blipFill>
                  <pic:spPr>
                    <a:xfrm>
                      <a:off x="0" y="0"/>
                      <a:ext cx="4838700" cy="2771775"/>
                    </a:xfrm>
                    <a:prstGeom prst="rect">
                      <a:avLst/>
                    </a:prstGeom>
                    <a:noFill/>
                    <a:ln w="9525">
                      <a:noFill/>
                    </a:ln>
                  </pic:spPr>
                </pic:pic>
              </a:graphicData>
            </a:graphic>
          </wp:inline>
        </w:drawing>
      </w:r>
    </w:p>
    <w:p>
      <w:pPr>
        <w:rPr>
          <w:rFonts w:hint="eastAsia"/>
        </w:rPr>
      </w:pPr>
      <w:r>
        <w:rPr>
          <w:rFonts w:hint="eastAsia"/>
        </w:rPr>
        <w:t>衡量钻井工程技术服务行业市场规模的指标还包括钻井数量、钻井进尺。由于中石油集团、中石化集团占据国内钻井工程的大部分市场份额，从其历年钻井数量、进尺也可以反映出国内钻井工程技术服务的市场情况。中石油集团、中石化集团2014年国内钻井的数量分别为10,970口和4,618口，总进尺分别为2,198万米和1,085万米，比2013年均有下降。</w:t>
      </w:r>
    </w:p>
    <w:p>
      <w:pPr>
        <w:rPr>
          <w:rFonts w:hint="eastAsia"/>
        </w:rPr>
      </w:pPr>
      <w:r>
        <w:rPr>
          <w:rFonts w:hint="eastAsia"/>
        </w:rPr>
        <w:t>中石油集团2010-2014年钻井工作量统计</w:t>
      </w:r>
    </w:p>
    <w:p>
      <w:pPr>
        <w:rPr>
          <w:rFonts w:hint="eastAsia"/>
        </w:rPr>
      </w:pPr>
      <w:r>
        <w:rPr>
          <w:rFonts w:hint="eastAsia"/>
        </w:rPr>
        <w:drawing>
          <wp:inline distT="0" distB="0" distL="114300" distR="114300">
            <wp:extent cx="5353050" cy="942975"/>
            <wp:effectExtent l="0" t="0" r="0" b="9525"/>
            <wp:docPr id="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62"/>
                    <pic:cNvPicPr>
                      <a:picLocks noChangeAspect="1"/>
                    </pic:cNvPicPr>
                  </pic:nvPicPr>
                  <pic:blipFill>
                    <a:blip r:embed="rId11"/>
                    <a:stretch>
                      <a:fillRect/>
                    </a:stretch>
                  </pic:blipFill>
                  <pic:spPr>
                    <a:xfrm>
                      <a:off x="0" y="0"/>
                      <a:ext cx="5353050" cy="942975"/>
                    </a:xfrm>
                    <a:prstGeom prst="rect">
                      <a:avLst/>
                    </a:prstGeom>
                    <a:noFill/>
                    <a:ln w="9525">
                      <a:noFill/>
                    </a:ln>
                  </pic:spPr>
                </pic:pic>
              </a:graphicData>
            </a:graphic>
          </wp:inline>
        </w:drawing>
      </w:r>
    </w:p>
    <w:p>
      <w:pPr>
        <w:rPr>
          <w:rFonts w:hint="eastAsia"/>
        </w:rPr>
      </w:pPr>
      <w:r>
        <w:rPr>
          <w:rFonts w:hint="eastAsia"/>
        </w:rPr>
        <w:t>中石化集团2010-2014年钻井工作量统计</w:t>
      </w:r>
    </w:p>
    <w:p>
      <w:pPr>
        <w:rPr>
          <w:rFonts w:hint="eastAsia"/>
        </w:rPr>
      </w:pPr>
      <w:r>
        <w:rPr>
          <w:rFonts w:hint="eastAsia"/>
        </w:rPr>
        <w:drawing>
          <wp:inline distT="0" distB="0" distL="114300" distR="114300">
            <wp:extent cx="5324475" cy="952500"/>
            <wp:effectExtent l="0" t="0" r="9525" b="0"/>
            <wp:docPr id="9"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63"/>
                    <pic:cNvPicPr>
                      <a:picLocks noChangeAspect="1"/>
                    </pic:cNvPicPr>
                  </pic:nvPicPr>
                  <pic:blipFill>
                    <a:blip r:embed="rId12"/>
                    <a:stretch>
                      <a:fillRect/>
                    </a:stretch>
                  </pic:blipFill>
                  <pic:spPr>
                    <a:xfrm>
                      <a:off x="0" y="0"/>
                      <a:ext cx="5324475" cy="952500"/>
                    </a:xfrm>
                    <a:prstGeom prst="rect">
                      <a:avLst/>
                    </a:prstGeom>
                    <a:noFill/>
                    <a:ln w="9525">
                      <a:noFill/>
                    </a:ln>
                  </pic:spPr>
                </pic:pic>
              </a:graphicData>
            </a:graphic>
          </wp:inline>
        </w:drawing>
      </w:r>
    </w:p>
    <w:p>
      <w:pPr>
        <w:rPr>
          <w:rFonts w:hint="eastAsia"/>
          <w:b/>
          <w:bCs/>
        </w:rPr>
      </w:pPr>
      <w:r>
        <w:rPr>
          <w:rFonts w:hint="eastAsia"/>
          <w:b/>
          <w:bCs/>
        </w:rPr>
        <w:t>二、市场需求情况</w:t>
      </w:r>
    </w:p>
    <w:p>
      <w:pPr>
        <w:rPr>
          <w:rFonts w:hint="eastAsia"/>
        </w:rPr>
      </w:pPr>
      <w:r>
        <w:rPr>
          <w:rFonts w:hint="eastAsia"/>
        </w:rPr>
        <w:t>受益于中国经济快速发展所带来的能源消费需求增长，国家对非常规油气能源开发的鼓励，以及三大石油集团走出国门布局海外的能源发展战略等多重因素的影响，油田工程技术服务市场处于快速发展时期。</w:t>
      </w:r>
    </w:p>
    <w:p>
      <w:pPr>
        <w:rPr>
          <w:rFonts w:hint="eastAsia"/>
        </w:rPr>
      </w:pPr>
      <w:r>
        <w:rPr>
          <w:rFonts w:hint="eastAsia"/>
        </w:rPr>
        <w:t>根据中国近年来能源实际消费情况，《中国2050年低碳情景和低碳发展之路》预测在基准情景下，我国中长期一次能源需求将快速增加。到2050年，我国一次能源需求量将增加到66.57亿吨标准煤。其中，煤炭占44%，石油占28%，天然气占10 %，核电占9%，水力发电占6%，风电、生物质能发电等新能源和可再生能源占3.4%。这意味着，至21世纪中叶前，我国一次能源消费仍以化石能源为主。</w:t>
      </w:r>
    </w:p>
    <w:p>
      <w:pPr>
        <w:rPr>
          <w:rFonts w:hint="eastAsia"/>
        </w:rPr>
      </w:pPr>
      <w:r>
        <w:rPr>
          <w:rFonts w:hint="eastAsia"/>
        </w:rPr>
        <w:t>基准情景下我国一次能源需求量</w:t>
      </w:r>
    </w:p>
    <w:p>
      <w:pPr>
        <w:rPr>
          <w:rFonts w:hint="eastAsia"/>
        </w:rPr>
      </w:pPr>
      <w:r>
        <w:rPr>
          <w:rFonts w:hint="eastAsia"/>
        </w:rPr>
        <w:t>单位：百万吨标准煤</w:t>
      </w:r>
    </w:p>
    <w:p>
      <w:pPr>
        <w:rPr>
          <w:rFonts w:hint="eastAsia"/>
        </w:rPr>
      </w:pPr>
      <w:r>
        <w:rPr>
          <w:rFonts w:hint="eastAsia"/>
        </w:rPr>
        <w:drawing>
          <wp:inline distT="0" distB="0" distL="114300" distR="114300">
            <wp:extent cx="5334000" cy="2047875"/>
            <wp:effectExtent l="0" t="0" r="0" b="9525"/>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13"/>
                    <a:stretch>
                      <a:fillRect/>
                    </a:stretch>
                  </pic:blipFill>
                  <pic:spPr>
                    <a:xfrm>
                      <a:off x="0" y="0"/>
                      <a:ext cx="5334000" cy="2047875"/>
                    </a:xfrm>
                    <a:prstGeom prst="rect">
                      <a:avLst/>
                    </a:prstGeom>
                    <a:noFill/>
                    <a:ln w="9525">
                      <a:noFill/>
                    </a:ln>
                  </pic:spPr>
                </pic:pic>
              </a:graphicData>
            </a:graphic>
          </wp:inline>
        </w:drawing>
      </w:r>
    </w:p>
    <w:p>
      <w:pPr>
        <w:rPr>
          <w:rFonts w:hint="eastAsia"/>
        </w:rPr>
      </w:pPr>
      <w:r>
        <w:rPr>
          <w:rFonts w:hint="eastAsia"/>
        </w:rPr>
        <w:t>注：2010年我国一次能源实际消费量已达32.50亿标准煤。</w:t>
      </w:r>
    </w:p>
    <w:p>
      <w:pPr>
        <w:rPr>
          <w:rFonts w:hint="eastAsia"/>
        </w:rPr>
      </w:pPr>
      <w:r>
        <w:rPr>
          <w:rFonts w:hint="eastAsia"/>
        </w:rPr>
        <w:t>能源消费需求的快速发展，能源结构短期内难以改变以及过高的对外依存度，都决定了必将提高国内能源供应的自给程度，油气资源勘探开发投资的增长仍将继续。</w:t>
      </w:r>
    </w:p>
    <w:p>
      <w:pPr>
        <w:rPr>
          <w:rFonts w:hint="eastAsia"/>
        </w:rPr>
      </w:pPr>
      <w:r>
        <w:rPr>
          <w:rFonts w:hint="eastAsia"/>
        </w:rPr>
        <w:t>根据《页岩气发展规划（2011-2015年）》，“十二五”期间基本完成全国页岩气资源潜力调查与评价，初步掌握全国页岩气资源量及其分布，优选30-50个页岩气远景区和50-80个有利目标区。探明页岩气地质储量6,000亿立方米，可采储量2,000亿立方米。2015年页岩气产量65亿立方米。 煤层气、页岩气等非常规油气资源开采将推动水平井、欠平衡、压裂等新技术应用，推动钻井工程技术服务走向高端，也将带来新的市场需求。</w:t>
      </w:r>
    </w:p>
    <w:p>
      <w:pPr>
        <w:rPr>
          <w:rFonts w:hint="eastAsia"/>
          <w:b/>
          <w:bCs/>
        </w:rPr>
      </w:pPr>
      <w:r>
        <w:rPr>
          <w:rFonts w:hint="eastAsia"/>
          <w:b/>
          <w:bCs/>
        </w:rPr>
        <w:t>三、石油行业发展趋势</w:t>
      </w:r>
    </w:p>
    <w:p>
      <w:pPr>
        <w:rPr>
          <w:rFonts w:hint="eastAsia"/>
        </w:rPr>
      </w:pPr>
      <w:r>
        <w:rPr>
          <w:rFonts w:hint="eastAsia"/>
        </w:rPr>
        <w:t>1、市场区域化特征逐步淡化，民营油服公司市场空间上升</w:t>
      </w:r>
    </w:p>
    <w:p>
      <w:pPr>
        <w:rPr>
          <w:rFonts w:hint="eastAsia"/>
        </w:rPr>
      </w:pPr>
      <w:r>
        <w:rPr>
          <w:rFonts w:hint="eastAsia"/>
        </w:rPr>
        <w:t>三大石油集团改制上市，追求规模效益的同时注重专业化管理。从区域性发展状态过渡到开放市场，积极引入民营油服公司和外资油服公司参与市场竞争，建立新型合作油田，进一步弱化了各油田服务公司的区域性特征。 民营油田工程技术服务公司受益于国家鼓励民间资本参与石油工业、市场区域化特征淡化，民营油服企业面临的市场空间扩大。</w:t>
      </w:r>
    </w:p>
    <w:p>
      <w:pPr>
        <w:rPr>
          <w:rFonts w:hint="eastAsia"/>
        </w:rPr>
      </w:pPr>
      <w:r>
        <w:rPr>
          <w:rFonts w:hint="eastAsia"/>
        </w:rPr>
        <w:t xml:space="preserve">服务开展技术性增强，高端领域服务成为发展方向 </w:t>
      </w:r>
    </w:p>
    <w:p>
      <w:pPr>
        <w:rPr>
          <w:rFonts w:hint="eastAsia"/>
        </w:rPr>
      </w:pPr>
      <w:r>
        <w:rPr>
          <w:rFonts w:hint="eastAsia"/>
        </w:rPr>
        <w:t>国内大部分主力油田均已进入稳产阶段，加大提高采收率技术的研发和应用愈发重要。此外，低渗透油气资源在我国占有重要战略地位，而其开发具有开采难度大、服务技术要求高等特点。油田工程技术服务公司为了赢得市场，愈发重视服务技术水平的提升。 国内高端专业油田技术服务毛利率较高，外资油服公司凭借技术壁垒存在一定程度的垄断。国内油田服务公司想要获得长远发展，增强盈利能力，必须在油田服务高端核心领域取得技术突破。目前我国在部分高端领域已经取得了一定进展。</w:t>
      </w:r>
    </w:p>
    <w:p>
      <w:pPr>
        <w:rPr>
          <w:rFonts w:hint="eastAsia"/>
          <w:b/>
          <w:bCs/>
        </w:rPr>
      </w:pPr>
      <w:r>
        <w:rPr>
          <w:rFonts w:hint="eastAsia"/>
          <w:b/>
          <w:bCs/>
        </w:rPr>
        <w:t xml:space="preserve">国内油田服务公司逐步走向海外市场 </w:t>
      </w:r>
      <w:bookmarkStart w:id="0" w:name="_GoBack"/>
      <w:bookmarkEnd w:id="0"/>
    </w:p>
    <w:p>
      <w:pPr>
        <w:rPr>
          <w:rFonts w:hint="eastAsia"/>
        </w:rPr>
      </w:pPr>
      <w:r>
        <w:rPr>
          <w:rFonts w:hint="eastAsia"/>
        </w:rPr>
        <w:t>近年来，我国三大石油集团同样加快海外布局，通过收购、合作开发等方式参与国际油气资源开发，保障国内能源安全。国内油服公司借助三大石油集团走出国门，已经开始尝试开发海外市场，并逐步凭借自身良好的成本控制能力和服务意识获得海外客户的信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53954"/>
    <w:rsid w:val="332714EC"/>
    <w:rsid w:val="35C36878"/>
    <w:rsid w:val="37921D79"/>
    <w:rsid w:val="3EAF3A57"/>
    <w:rsid w:val="596554BF"/>
    <w:rsid w:val="5F581F25"/>
    <w:rsid w:val="7DF90B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color w:val="auto"/>
      <w:kern w:val="0"/>
      <w:sz w:val="21"/>
      <w:szCs w:val="21"/>
      <w:lang w:val="en-US" w:eastAsia="zh-CN" w:bidi="ar"/>
    </w:rPr>
  </w:style>
  <w:style w:type="character" w:default="1" w:styleId="4">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444444"/>
      <w:u w:val="none"/>
    </w:rPr>
  </w:style>
  <w:style w:type="character" w:styleId="7">
    <w:name w:val="Emphasis"/>
    <w:basedOn w:val="4"/>
    <w:qFormat/>
    <w:uiPriority w:val="0"/>
  </w:style>
  <w:style w:type="character" w:styleId="8">
    <w:name w:val="HTML Variable"/>
    <w:basedOn w:val="4"/>
    <w:qFormat/>
    <w:uiPriority w:val="0"/>
    <w:rPr>
      <w:i/>
    </w:rPr>
  </w:style>
  <w:style w:type="character" w:styleId="9">
    <w:name w:val="Hyperlink"/>
    <w:basedOn w:val="4"/>
    <w:qFormat/>
    <w:uiPriority w:val="0"/>
    <w:rPr>
      <w:color w:val="444444"/>
      <w:u w:val="none"/>
    </w:rPr>
  </w:style>
  <w:style w:type="character" w:styleId="10">
    <w:name w:val="HTML Code"/>
    <w:basedOn w:val="4"/>
    <w:qFormat/>
    <w:uiPriority w:val="0"/>
    <w:rPr>
      <w:rFonts w:ascii="Courier New" w:hAnsi="Courier New"/>
      <w:sz w:val="20"/>
    </w:rPr>
  </w:style>
  <w:style w:type="character" w:styleId="11">
    <w:name w:val="HTML Cite"/>
    <w:basedOn w:val="4"/>
    <w:qFormat/>
    <w:uiPriority w:val="0"/>
    <w:rPr>
      <w:i/>
    </w:rPr>
  </w:style>
  <w:style w:type="character" w:customStyle="1" w:styleId="13">
    <w:name w:val="counter"/>
    <w:basedOn w:val="4"/>
    <w:qFormat/>
    <w:uiPriority w:val="0"/>
    <w:rPr>
      <w:bdr w:val="single" w:color="FFFFFF" w:sz="6" w:space="0"/>
    </w:rPr>
  </w:style>
  <w:style w:type="character" w:customStyle="1" w:styleId="14">
    <w:name w:val="pagebox_pre_nolink"/>
    <w:basedOn w:val="4"/>
    <w:qFormat/>
    <w:uiPriority w:val="0"/>
    <w:rPr>
      <w:color w:val="999999"/>
      <w:bdr w:val="single" w:color="DDDDDD" w:sz="6" w:space="0"/>
    </w:rPr>
  </w:style>
  <w:style w:type="character" w:customStyle="1" w:styleId="15">
    <w:name w:val="pagebox_current"/>
    <w:basedOn w:val="4"/>
    <w:qFormat/>
    <w:uiPriority w:val="0"/>
    <w:rPr>
      <w:b/>
      <w:color w:val="FFFFFF"/>
      <w:bdr w:val="single" w:color="FE6500" w:sz="6" w:space="0"/>
      <w:shd w:val="clear" w:fill="FE6500"/>
    </w:rPr>
  </w:style>
  <w:style w:type="character" w:customStyle="1" w:styleId="16">
    <w:name w:val="bds_more"/>
    <w:basedOn w:val="4"/>
    <w:qFormat/>
    <w:uiPriority w:val="0"/>
    <w:rPr>
      <w:rFonts w:hint="eastAsia" w:ascii="宋体" w:hAnsi="宋体" w:eastAsia="宋体" w:cs="宋体"/>
    </w:rPr>
  </w:style>
  <w:style w:type="character" w:customStyle="1" w:styleId="17">
    <w:name w:val="pubtime"/>
    <w:basedOn w:val="4"/>
    <w:qFormat/>
    <w:uiPriority w:val="0"/>
  </w:style>
  <w:style w:type="character" w:customStyle="1" w:styleId="18">
    <w:name w:val="small"/>
    <w:basedOn w:val="4"/>
    <w:qFormat/>
    <w:uiPriority w:val="0"/>
  </w:style>
  <w:style w:type="character" w:customStyle="1" w:styleId="19">
    <w:name w:val="big"/>
    <w:basedOn w:val="4"/>
    <w:qFormat/>
    <w:uiPriority w:val="0"/>
    <w:rPr>
      <w:sz w:val="21"/>
      <w:szCs w:val="21"/>
    </w:rPr>
  </w:style>
  <w:style w:type="character" w:customStyle="1" w:styleId="20">
    <w:name w:val="red6"/>
    <w:basedOn w:val="4"/>
    <w:qFormat/>
    <w:uiPriority w:val="0"/>
  </w:style>
  <w:style w:type="character" w:customStyle="1" w:styleId="21">
    <w:name w:val="bds_nopic"/>
    <w:basedOn w:val="4"/>
    <w:qFormat/>
    <w:uiPriority w:val="0"/>
  </w:style>
  <w:style w:type="character" w:customStyle="1" w:styleId="22">
    <w:name w:val="bds_nopic1"/>
    <w:basedOn w:val="4"/>
    <w:qFormat/>
    <w:uiPriority w:val="0"/>
  </w:style>
  <w:style w:type="character" w:customStyle="1" w:styleId="23">
    <w:name w:val="bds_nopic2"/>
    <w:basedOn w:val="4"/>
    <w:qFormat/>
    <w:uiPriority w:val="0"/>
  </w:style>
  <w:style w:type="character" w:customStyle="1" w:styleId="24">
    <w:name w:val="red"/>
    <w:basedOn w:val="4"/>
    <w:uiPriority w:val="0"/>
  </w:style>
  <w:style w:type="character" w:customStyle="1" w:styleId="25">
    <w:name w:val="bds_more1"/>
    <w:basedOn w:val="4"/>
    <w:uiPriority w:val="0"/>
  </w:style>
  <w:style w:type="character" w:customStyle="1" w:styleId="26">
    <w:name w:val="bds_more2"/>
    <w:basedOn w:val="4"/>
    <w:uiPriority w:val="0"/>
  </w:style>
  <w:style w:type="character" w:customStyle="1" w:styleId="27">
    <w:name w:val="red5"/>
    <w:basedOn w:val="4"/>
    <w:uiPriority w:val="0"/>
  </w:style>
  <w:style w:type="character" w:customStyle="1" w:styleId="28">
    <w:name w:val="bdlikebutton-add1"/>
    <w:basedOn w:val="4"/>
    <w:uiPriority w:val="0"/>
    <w:rPr>
      <w:b/>
      <w:vanish/>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^O^珏</cp:lastModifiedBy>
  <dcterms:modified xsi:type="dcterms:W3CDTF">2019-09-29T05:50:17Z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