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0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635"/>
        <w:gridCol w:w="178"/>
        <w:gridCol w:w="795"/>
        <w:gridCol w:w="403"/>
        <w:gridCol w:w="776"/>
        <w:gridCol w:w="419"/>
        <w:gridCol w:w="922"/>
        <w:gridCol w:w="337"/>
        <w:gridCol w:w="24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</w:trPr>
        <w:tc>
          <w:tcPr>
            <w:tcW w:w="1202" w:type="dxa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/>
        </w:tc>
        <w:tc>
          <w:tcPr>
            <w:tcW w:w="1198" w:type="dxa"/>
            <w:gridSpan w:val="2"/>
            <w:noWrap/>
            <w:vAlign w:val="center"/>
          </w:tcPr>
          <w:p/>
        </w:tc>
        <w:tc>
          <w:tcPr>
            <w:tcW w:w="1195" w:type="dxa"/>
            <w:gridSpan w:val="2"/>
            <w:noWrap/>
            <w:vAlign w:val="center"/>
          </w:tcPr>
          <w:p/>
        </w:tc>
        <w:tc>
          <w:tcPr>
            <w:tcW w:w="1259" w:type="dxa"/>
            <w:gridSpan w:val="2"/>
            <w:noWrap/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2404" w:type="dxa"/>
            <w:noWrap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8" w:hRule="atLeast"/>
        </w:trPr>
        <w:tc>
          <w:tcPr>
            <w:tcW w:w="9071" w:type="dxa"/>
            <w:gridSpan w:val="10"/>
            <w:noWrap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4" w:hRule="atLeast"/>
        </w:trPr>
        <w:tc>
          <w:tcPr>
            <w:tcW w:w="9071" w:type="dxa"/>
            <w:gridSpan w:val="10"/>
            <w:noWrap/>
            <w:vAlign w:val="center"/>
          </w:tcPr>
          <w:p>
            <w:pPr>
              <w:pStyle w:val="20"/>
              <w:spacing w:before="62" w:after="62" w:line="480" w:lineRule="auto"/>
              <w:rPr>
                <w:rFonts w:hint="eastAsia"/>
              </w:rPr>
            </w:pPr>
            <w:r>
              <w:t>**公司</w:t>
            </w:r>
          </w:p>
          <w:p>
            <w:pPr>
              <w:pStyle w:val="20"/>
              <w:spacing w:before="62" w:after="62" w:line="480" w:lineRule="auto"/>
              <w:rPr>
                <w:rFonts w:hAnsi="宋体"/>
              </w:rPr>
            </w:pPr>
            <w:r>
              <w:rPr>
                <w:rFonts w:hint="eastAsia" w:hAnsi="宋体"/>
              </w:rPr>
              <w:t>IT运维绩效管理办法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 w:hRule="atLeast"/>
        </w:trPr>
        <w:tc>
          <w:tcPr>
            <w:tcW w:w="9071" w:type="dxa"/>
            <w:gridSpan w:val="10"/>
            <w:noWrap/>
            <w:vAlign w:val="center"/>
          </w:tcPr>
          <w:p>
            <w:pPr>
              <w:pStyle w:val="21"/>
              <w:spacing w:before="62" w:after="6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071" w:type="dxa"/>
            <w:gridSpan w:val="10"/>
            <w:vMerge w:val="restart"/>
            <w:noWrap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07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文件控制</w:t>
            </w:r>
          </w:p>
        </w:tc>
        <w:tc>
          <w:tcPr>
            <w:tcW w:w="7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object>
                <v:shape id="_x0000_i1025" o:spt="201" alt="" type="#_x0000_t201" style="height:18pt;width:108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heckBox2" w:shapeid="_x0000_i1025"/>
              </w:object>
            </w:r>
            <w:r>
              <w:object>
                <v:shape id="_x0000_i1026" o:spt="201" alt="" type="#_x0000_t201" style="height:18pt;width:108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heckBox1" w:shapeid="_x0000_i1026"/>
              </w:obje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文档编号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版本号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分册名称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第册</w:t>
            </w:r>
            <w:r>
              <w:t>/共册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总页数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正文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附录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编制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生效日期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" w:hRule="atLeast"/>
        </w:trPr>
        <w:tc>
          <w:tcPr>
            <w:tcW w:w="9071" w:type="dxa"/>
            <w:gridSpan w:val="10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9071" w:type="dxa"/>
            <w:gridSpan w:val="10"/>
            <w:noWrap/>
            <w:vAlign w:val="center"/>
          </w:tcPr>
          <w:p>
            <w:pPr>
              <w:pStyle w:val="22"/>
              <w:spacing w:before="62" w:after="62" w:line="240" w:lineRule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*</w:t>
            </w:r>
            <w:r>
              <w:rPr>
                <w:rFonts w:ascii="Times New Roman" w:hAnsi="Times New Roman"/>
                <w:szCs w:val="32"/>
              </w:rPr>
              <w:t>*</w:t>
            </w:r>
            <w:r>
              <w:rPr>
                <w:rFonts w:hint="eastAsia" w:ascii="Times New Roman" w:hAnsi="Times New Roman"/>
                <w:szCs w:val="32"/>
              </w:rPr>
              <w:t>公司</w:t>
            </w:r>
          </w:p>
        </w:tc>
      </w:tr>
    </w:tbl>
    <w:p>
      <w:pPr>
        <w:jc w:val="left"/>
        <w:rPr>
          <w:rFonts w:hint="eastAsia"/>
          <w:sz w:val="30"/>
          <w:szCs w:val="30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134" w:bottom="1418" w:left="1134" w:header="851" w:footer="992" w:gutter="567"/>
          <w:cols w:space="425" w:num="1"/>
          <w:docGrid w:type="lines" w:linePitch="312" w:charSpace="0"/>
        </w:sectPr>
      </w:pPr>
    </w:p>
    <w:p>
      <w:pPr>
        <w:spacing w:before="48" w:after="48"/>
        <w:rPr>
          <w:rFonts w:hint="eastAsia"/>
        </w:rPr>
      </w:pPr>
      <w:bookmarkStart w:id="12" w:name="_GoBack"/>
    </w:p>
    <w:p>
      <w:pPr>
        <w:spacing w:before="48" w:after="48"/>
        <w:jc w:val="center"/>
        <w:rPr>
          <w:rFonts w:hint="eastAsia"/>
        </w:rPr>
      </w:pPr>
      <w:r>
        <w:rPr>
          <w:rFonts w:hint="eastAsia"/>
        </w:rPr>
        <w:t>目  录</w:t>
      </w:r>
    </w:p>
    <w:p>
      <w:pPr>
        <w:spacing w:before="48" w:after="48"/>
        <w:rPr>
          <w:rFonts w:hint="eastAsia"/>
        </w:rPr>
      </w:pP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"_Toc290363899" </w:instrText>
      </w:r>
      <w:r>
        <w:fldChar w:fldCharType="separate"/>
      </w:r>
      <w:r>
        <w:rPr>
          <w:rStyle w:val="13"/>
        </w:rPr>
        <w:t>1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总则</w:t>
      </w:r>
      <w:r>
        <w:tab/>
      </w:r>
      <w:r>
        <w:fldChar w:fldCharType="begin"/>
      </w:r>
      <w:r>
        <w:instrText xml:space="preserve"> PAGEREF _Toc290363899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"_Toc290363900" </w:instrText>
      </w:r>
      <w:r>
        <w:fldChar w:fldCharType="separate"/>
      </w:r>
      <w:r>
        <w:rPr>
          <w:rStyle w:val="13"/>
        </w:rPr>
        <w:t>2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考核对象</w:t>
      </w:r>
      <w:r>
        <w:tab/>
      </w:r>
      <w:r>
        <w:fldChar w:fldCharType="begin"/>
      </w:r>
      <w:r>
        <w:instrText xml:space="preserve"> PAGEREF _Toc290363900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"_Toc290363901" </w:instrText>
      </w:r>
      <w:r>
        <w:fldChar w:fldCharType="separate"/>
      </w:r>
      <w:r>
        <w:rPr>
          <w:rStyle w:val="13"/>
        </w:rPr>
        <w:t>3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考核基数</w:t>
      </w:r>
      <w:r>
        <w:tab/>
      </w:r>
      <w:r>
        <w:fldChar w:fldCharType="begin"/>
      </w:r>
      <w:r>
        <w:instrText xml:space="preserve"> PAGEREF _Toc290363901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"_Toc290363902" </w:instrText>
      </w:r>
      <w:r>
        <w:fldChar w:fldCharType="separate"/>
      </w:r>
      <w:r>
        <w:rPr>
          <w:rStyle w:val="13"/>
        </w:rPr>
        <w:t>4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考核周期</w:t>
      </w:r>
      <w:r>
        <w:tab/>
      </w:r>
      <w:r>
        <w:fldChar w:fldCharType="begin"/>
      </w:r>
      <w:r>
        <w:instrText xml:space="preserve"> PAGEREF _Toc290363902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"_Toc290363903" </w:instrText>
      </w:r>
      <w:r>
        <w:fldChar w:fldCharType="separate"/>
      </w:r>
      <w:r>
        <w:rPr>
          <w:rStyle w:val="13"/>
        </w:rPr>
        <w:t>5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考核原则</w:t>
      </w:r>
      <w:r>
        <w:tab/>
      </w:r>
      <w:r>
        <w:fldChar w:fldCharType="begin"/>
      </w:r>
      <w:r>
        <w:instrText xml:space="preserve"> PAGEREF _Toc290363903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"_Toc290363904" </w:instrText>
      </w:r>
      <w:r>
        <w:fldChar w:fldCharType="separate"/>
      </w:r>
      <w:r>
        <w:rPr>
          <w:rStyle w:val="13"/>
        </w:rPr>
        <w:t>6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岗位职责（设备主人划分）</w:t>
      </w:r>
      <w:r>
        <w:tab/>
      </w:r>
      <w:r>
        <w:fldChar w:fldCharType="begin"/>
      </w:r>
      <w:r>
        <w:instrText xml:space="preserve"> PAGEREF _Toc290363904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"_Toc290363905" </w:instrText>
      </w:r>
      <w:r>
        <w:fldChar w:fldCharType="separate"/>
      </w:r>
      <w:r>
        <w:rPr>
          <w:rStyle w:val="13"/>
        </w:rPr>
        <w:t>7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考核内容</w:t>
      </w:r>
      <w:r>
        <w:tab/>
      </w:r>
      <w:r>
        <w:fldChar w:fldCharType="begin"/>
      </w:r>
      <w:r>
        <w:instrText xml:space="preserve"> PAGEREF _Toc290363905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left" w:pos="1260"/>
          <w:tab w:val="right" w:leader="dot" w:pos="9061"/>
        </w:tabs>
        <w:spacing w:before="48" w:after="48"/>
        <w:rPr>
          <w:rFonts w:ascii="Calibri" w:hAnsi="Calibri"/>
          <w:smallCaps w:val="0"/>
          <w:sz w:val="21"/>
          <w:szCs w:val="22"/>
        </w:rPr>
      </w:pPr>
      <w:r>
        <w:fldChar w:fldCharType="begin"/>
      </w:r>
      <w:r>
        <w:instrText xml:space="preserve"> HYPERLINK \l "_Toc290363906" </w:instrText>
      </w:r>
      <w:r>
        <w:fldChar w:fldCharType="separate"/>
      </w:r>
      <w:r>
        <w:rPr>
          <w:rStyle w:val="13"/>
        </w:rPr>
        <w:t>7.1</w:t>
      </w:r>
      <w:r>
        <w:rPr>
          <w:rFonts w:ascii="Calibri" w:hAnsi="Calibri"/>
          <w:smallCaps w:val="0"/>
          <w:sz w:val="21"/>
          <w:szCs w:val="22"/>
        </w:rPr>
        <w:tab/>
      </w:r>
      <w:r>
        <w:rPr>
          <w:rStyle w:val="13"/>
          <w:rFonts w:hint="eastAsia"/>
        </w:rPr>
        <w:t>月度常规考核</w:t>
      </w:r>
      <w:r>
        <w:tab/>
      </w:r>
      <w:r>
        <w:fldChar w:fldCharType="begin"/>
      </w:r>
      <w:r>
        <w:instrText xml:space="preserve"> PAGEREF _Toc290363906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left" w:pos="1260"/>
          <w:tab w:val="right" w:leader="dot" w:pos="9061"/>
        </w:tabs>
        <w:spacing w:before="48" w:after="48"/>
        <w:rPr>
          <w:rFonts w:ascii="Calibri" w:hAnsi="Calibri"/>
          <w:smallCaps w:val="0"/>
          <w:sz w:val="21"/>
          <w:szCs w:val="22"/>
        </w:rPr>
      </w:pPr>
      <w:r>
        <w:fldChar w:fldCharType="begin"/>
      </w:r>
      <w:r>
        <w:instrText xml:space="preserve"> HYPERLINK \l "_Toc290363907" </w:instrText>
      </w:r>
      <w:r>
        <w:fldChar w:fldCharType="separate"/>
      </w:r>
      <w:r>
        <w:rPr>
          <w:rStyle w:val="13"/>
        </w:rPr>
        <w:t>7.2</w:t>
      </w:r>
      <w:r>
        <w:rPr>
          <w:rFonts w:ascii="Calibri" w:hAnsi="Calibri"/>
          <w:smallCaps w:val="0"/>
          <w:sz w:val="21"/>
          <w:szCs w:val="22"/>
        </w:rPr>
        <w:tab/>
      </w:r>
      <w:r>
        <w:rPr>
          <w:rStyle w:val="13"/>
          <w:rFonts w:hint="eastAsia"/>
        </w:rPr>
        <w:t>特殊贡献奖</w:t>
      </w:r>
      <w:r>
        <w:tab/>
      </w:r>
      <w:r>
        <w:fldChar w:fldCharType="begin"/>
      </w:r>
      <w:r>
        <w:instrText xml:space="preserve"> PAGEREF _Toc290363907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left" w:pos="1260"/>
          <w:tab w:val="right" w:leader="dot" w:pos="9061"/>
        </w:tabs>
        <w:spacing w:before="48" w:after="48"/>
        <w:rPr>
          <w:rFonts w:ascii="Calibri" w:hAnsi="Calibri"/>
          <w:smallCaps w:val="0"/>
          <w:sz w:val="21"/>
          <w:szCs w:val="22"/>
        </w:rPr>
      </w:pPr>
      <w:r>
        <w:fldChar w:fldCharType="begin"/>
      </w:r>
      <w:r>
        <w:instrText xml:space="preserve"> HYPERLINK \l "_Toc290363908" </w:instrText>
      </w:r>
      <w:r>
        <w:fldChar w:fldCharType="separate"/>
      </w:r>
      <w:r>
        <w:rPr>
          <w:rStyle w:val="13"/>
        </w:rPr>
        <w:t>7.3</w:t>
      </w:r>
      <w:r>
        <w:rPr>
          <w:rFonts w:ascii="Calibri" w:hAnsi="Calibri"/>
          <w:smallCaps w:val="0"/>
          <w:sz w:val="21"/>
          <w:szCs w:val="22"/>
        </w:rPr>
        <w:tab/>
      </w:r>
      <w:r>
        <w:rPr>
          <w:rStyle w:val="13"/>
          <w:rFonts w:hint="eastAsia"/>
        </w:rPr>
        <w:t>事故考核罚款</w:t>
      </w:r>
      <w:r>
        <w:tab/>
      </w:r>
      <w:r>
        <w:fldChar w:fldCharType="begin"/>
      </w:r>
      <w:r>
        <w:instrText xml:space="preserve"> PAGEREF _Toc290363908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"_Toc290363909" </w:instrText>
      </w:r>
      <w:r>
        <w:fldChar w:fldCharType="separate"/>
      </w:r>
      <w:r>
        <w:rPr>
          <w:rStyle w:val="13"/>
        </w:rPr>
        <w:t>8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计算公式</w:t>
      </w:r>
      <w:r>
        <w:tab/>
      </w:r>
      <w:r>
        <w:fldChar w:fldCharType="begin"/>
      </w:r>
      <w:r>
        <w:instrText xml:space="preserve"> PAGEREF _Toc290363909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"_Toc290363910" </w:instrText>
      </w:r>
      <w:r>
        <w:fldChar w:fldCharType="separate"/>
      </w:r>
      <w:r>
        <w:rPr>
          <w:rStyle w:val="13"/>
        </w:rPr>
        <w:t>9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组织领导</w:t>
      </w:r>
      <w:r>
        <w:tab/>
      </w:r>
      <w:r>
        <w:fldChar w:fldCharType="begin"/>
      </w:r>
      <w:r>
        <w:instrText xml:space="preserve"> PAGEREF _Toc290363910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"_Toc290363911" </w:instrText>
      </w:r>
      <w:r>
        <w:fldChar w:fldCharType="separate"/>
      </w:r>
      <w:r>
        <w:rPr>
          <w:rStyle w:val="13"/>
        </w:rPr>
        <w:t>10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3"/>
          <w:rFonts w:hint="eastAsia"/>
        </w:rPr>
        <w:t>考核审定流程</w:t>
      </w:r>
      <w:r>
        <w:tab/>
      </w:r>
      <w:r>
        <w:fldChar w:fldCharType="begin"/>
      </w:r>
      <w:r>
        <w:instrText xml:space="preserve"> PAGEREF _Toc290363911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before="48" w:after="48"/>
        <w:rPr>
          <w:rFonts w:hint="eastAsia"/>
        </w:rPr>
      </w:pPr>
      <w:r>
        <w:fldChar w:fldCharType="end"/>
      </w:r>
    </w:p>
    <w:p>
      <w:pPr>
        <w:spacing w:before="48" w:after="48"/>
        <w:sectPr>
          <w:headerReference r:id="rId8" w:type="default"/>
          <w:footerReference r:id="rId9" w:type="default"/>
          <w:pgSz w:w="11906" w:h="16838"/>
          <w:pgMar w:top="1418" w:right="1134" w:bottom="1418" w:left="1134" w:header="851" w:footer="851" w:gutter="567"/>
          <w:pgNumType w:fmt="upperRoman" w:start="1"/>
          <w:cols w:space="425" w:num="1"/>
          <w:docGrid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spacing w:before="62" w:after="62" w:line="360" w:lineRule="auto"/>
        <w:rPr>
          <w:rFonts w:hint="eastAsia"/>
        </w:rPr>
      </w:pPr>
      <w:bookmarkStart w:id="0" w:name="_Toc290363899"/>
      <w:r>
        <w:rPr>
          <w:rFonts w:hint="eastAsia"/>
        </w:rPr>
        <w:t>总则</w:t>
      </w:r>
      <w:bookmarkEnd w:id="0"/>
    </w:p>
    <w:p>
      <w:pPr>
        <w:rPr>
          <w:rFonts w:hint="eastAsia"/>
        </w:rPr>
      </w:pPr>
      <w:r>
        <w:rPr>
          <w:rFonts w:hint="eastAsia"/>
        </w:rPr>
        <w:t>当前，在*</w:t>
      </w:r>
      <w:r>
        <w:t>*</w:t>
      </w:r>
      <w:r>
        <w:rPr>
          <w:rFonts w:hint="eastAsia"/>
        </w:rPr>
        <w:t>分公司，数据大集中的一体化系统实施后，IT运维中心作为承上启下、信息控制和信息转发的枢纽环节，承担着包含一体化系统在内的近70台硬件设备、20个应用系统的运维职责。特别是在一体化系统实施后，分公司的IT运维职责非但没有减轻，反而明显增强，目前分公司存在机房温度不稳定、设备老化等问题，设备故障率比较高，为了保障设备稳定运行，需要加强设备日常管理，结合责、权、利三个方面对运维小组的考核与激励机制给予考虑，做到工作质量与绩效挂钩，做到奖惩有度。同时，IT运维绩效管理作为运维管理的重要组成部分，对信息管理有着重要的现实激励作用。建立起科学规范、系统全面的IT运维绩效管理体系，是箭在弦上，刻不容缓。</w:t>
      </w:r>
    </w:p>
    <w:p>
      <w:pPr>
        <w:rPr>
          <w:rFonts w:hint="eastAsia"/>
        </w:rPr>
      </w:pPr>
      <w:r>
        <w:rPr>
          <w:rFonts w:hint="eastAsia"/>
        </w:rPr>
        <w:t>为调动IT运维组员工劳动积极性，提高执行力，切实保障****分公司IT运行维护工作的持续稳定运行，打造优质的运维服务质量，根据实际情况，同时参照《大唐****分公司信息化管理制度》，制定本绩效考核方案。</w:t>
      </w:r>
    </w:p>
    <w:p>
      <w:pPr>
        <w:pStyle w:val="2"/>
        <w:spacing w:before="62" w:after="62" w:line="360" w:lineRule="auto"/>
        <w:rPr>
          <w:rFonts w:hint="eastAsia"/>
        </w:rPr>
      </w:pPr>
      <w:bookmarkStart w:id="1" w:name="_Toc290363900"/>
      <w:r>
        <w:rPr>
          <w:rFonts w:hint="eastAsia"/>
        </w:rPr>
        <w:t>考核对象</w:t>
      </w:r>
      <w:bookmarkEnd w:id="1"/>
    </w:p>
    <w:p>
      <w:pPr>
        <w:rPr>
          <w:rFonts w:hint="eastAsia"/>
        </w:rPr>
      </w:pPr>
      <w:r>
        <w:rPr>
          <w:rFonts w:hint="eastAsia"/>
        </w:rPr>
        <w:t>****分公司IT运维组全体成员。</w:t>
      </w:r>
    </w:p>
    <w:bookmarkEnd w:id="12"/>
    <w:p>
      <w:pPr>
        <w:pStyle w:val="2"/>
        <w:spacing w:before="62" w:after="62" w:line="360" w:lineRule="auto"/>
        <w:rPr>
          <w:rFonts w:hint="eastAsia"/>
        </w:rPr>
      </w:pPr>
      <w:bookmarkStart w:id="2" w:name="_Toc290363901"/>
      <w:r>
        <w:rPr>
          <w:rFonts w:hint="eastAsia"/>
        </w:rPr>
        <w:t>考核基数</w:t>
      </w:r>
      <w:bookmarkEnd w:id="2"/>
    </w:p>
    <w:p>
      <w:pPr>
        <w:rPr>
          <w:rFonts w:hint="eastAsia"/>
        </w:rPr>
      </w:pPr>
      <w:r>
        <w:rPr>
          <w:rFonts w:hint="eastAsia"/>
        </w:rPr>
        <w:t>考核基数由两部分组成：日常考核基数和全年安全考核基数。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日常考核基数：</w:t>
      </w:r>
    </w:p>
    <w:p>
      <w:pPr>
        <w:ind w:left="240" w:leftChars="100" w:firstLine="660" w:firstLineChars="275"/>
        <w:rPr>
          <w:rFonts w:hint="eastAsia"/>
        </w:rPr>
      </w:pPr>
      <w:r>
        <w:rPr>
          <w:rFonts w:hint="eastAsia"/>
        </w:rPr>
        <w:t>全年激励基数为项目组全年工资15%。</w:t>
      </w:r>
    </w:p>
    <w:p>
      <w:pPr>
        <w:ind w:left="240" w:leftChars="100" w:firstLine="660" w:firstLineChars="275"/>
        <w:rPr>
          <w:rFonts w:hint="eastAsia"/>
        </w:rPr>
      </w:pPr>
      <w:r>
        <w:rPr>
          <w:rFonts w:hint="eastAsia"/>
        </w:rPr>
        <w:t xml:space="preserve">每月考核，按季度发放。 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全年安全考核基数：</w:t>
      </w:r>
    </w:p>
    <w:p>
      <w:pPr>
        <w:ind w:left="482" w:firstLine="358"/>
        <w:rPr>
          <w:rFonts w:hint="eastAsia"/>
        </w:rPr>
      </w:pPr>
      <w:r>
        <w:rPr>
          <w:rFonts w:hint="eastAsia"/>
        </w:rPr>
        <w:t>全年安全考核（无事故）基数为合同额度1%元，如果全年未发生任何安全事故，项目组</w:t>
      </w:r>
      <w:r>
        <w:rPr>
          <w:rFonts w:hint="eastAsia"/>
          <w:b/>
          <w:color w:val="FF0000"/>
        </w:rPr>
        <w:t>全额奖励</w:t>
      </w:r>
      <w:r>
        <w:rPr>
          <w:rFonts w:hint="eastAsia"/>
        </w:rPr>
        <w:t>合同额度1%元。</w:t>
      </w:r>
    </w:p>
    <w:p>
      <w:pPr>
        <w:ind w:left="840" w:leftChars="350" w:firstLine="0"/>
        <w:rPr>
          <w:rFonts w:hint="eastAsia"/>
        </w:rPr>
      </w:pPr>
      <w:r>
        <w:rPr>
          <w:rFonts w:hint="eastAsia"/>
        </w:rPr>
        <w:t>非人为原因一类故障第一次扣1200，第二次扣2500，第三次全扣；</w:t>
      </w:r>
    </w:p>
    <w:p>
      <w:pPr>
        <w:ind w:left="840" w:leftChars="350" w:firstLine="0"/>
        <w:rPr>
          <w:rFonts w:hint="eastAsia"/>
        </w:rPr>
      </w:pPr>
      <w:r>
        <w:rPr>
          <w:rFonts w:hint="eastAsia"/>
        </w:rPr>
        <w:t>非人为原因二类故障第一次扣800，第二次扣1500，第三次2500，第四次全扣；</w:t>
      </w:r>
    </w:p>
    <w:p>
      <w:pPr>
        <w:ind w:left="840" w:leftChars="350" w:firstLine="0"/>
        <w:rPr>
          <w:rFonts w:hint="eastAsia"/>
        </w:rPr>
      </w:pPr>
      <w:r>
        <w:rPr>
          <w:rFonts w:hint="eastAsia"/>
        </w:rPr>
        <w:t>非人为原因三类故障第一次扣500，第二次扣600，第三次及以上扣,700；第五次全扣；</w:t>
      </w:r>
    </w:p>
    <w:p>
      <w:pPr>
        <w:ind w:left="840" w:leftChars="350" w:firstLine="0"/>
        <w:rPr>
          <w:rFonts w:hint="eastAsia"/>
        </w:rPr>
      </w:pPr>
    </w:p>
    <w:p>
      <w:pPr>
        <w:ind w:left="840" w:leftChars="350" w:firstLine="0"/>
        <w:rPr>
          <w:rFonts w:hint="eastAsia"/>
        </w:rPr>
      </w:pPr>
      <w:r>
        <w:rPr>
          <w:rFonts w:hint="eastAsia"/>
        </w:rPr>
        <w:t>人为原因一类故障一次全扣；</w:t>
      </w:r>
    </w:p>
    <w:p>
      <w:pPr>
        <w:ind w:left="840" w:leftChars="350" w:firstLine="0"/>
        <w:rPr>
          <w:rFonts w:hint="eastAsia"/>
        </w:rPr>
      </w:pPr>
      <w:r>
        <w:rPr>
          <w:rFonts w:hint="eastAsia"/>
        </w:rPr>
        <w:t>人为原因二类故障第一次扣1500，第二次扣2000，第三次全扣；</w:t>
      </w:r>
    </w:p>
    <w:p>
      <w:pPr>
        <w:ind w:left="840" w:leftChars="350" w:firstLine="0"/>
        <w:rPr>
          <w:rFonts w:hint="eastAsia"/>
        </w:rPr>
      </w:pPr>
      <w:r>
        <w:rPr>
          <w:rFonts w:hint="eastAsia"/>
        </w:rPr>
        <w:t>人为原因三类故障第一次扣1000，第二次扣1500，第三次扣2000，第四次全扣；</w:t>
      </w:r>
    </w:p>
    <w:p>
      <w:pPr>
        <w:ind w:firstLine="420"/>
        <w:rPr>
          <w:rFonts w:hint="eastAsia"/>
        </w:rPr>
      </w:pPr>
    </w:p>
    <w:p>
      <w:pPr>
        <w:pStyle w:val="2"/>
        <w:spacing w:before="62" w:after="62" w:line="360" w:lineRule="auto"/>
        <w:rPr>
          <w:rFonts w:hint="eastAsia"/>
        </w:rPr>
      </w:pPr>
      <w:bookmarkStart w:id="3" w:name="_Toc290363902"/>
      <w:r>
        <w:rPr>
          <w:rFonts w:hint="eastAsia"/>
        </w:rPr>
        <w:t>考核周期</w:t>
      </w:r>
      <w:bookmarkEnd w:id="3"/>
    </w:p>
    <w:p>
      <w:pPr>
        <w:rPr>
          <w:rFonts w:hint="eastAsia"/>
        </w:rPr>
      </w:pPr>
      <w:r>
        <w:rPr>
          <w:rFonts w:hint="eastAsia"/>
        </w:rPr>
        <w:t>按月实行考核，按季度进行绩效发放。</w:t>
      </w:r>
    </w:p>
    <w:p>
      <w:pPr>
        <w:rPr>
          <w:rFonts w:hint="eastAsia"/>
        </w:rPr>
      </w:pPr>
      <w:r>
        <w:rPr>
          <w:rFonts w:hint="eastAsia"/>
        </w:rPr>
        <w:t>年底兑现全年绩效。</w:t>
      </w:r>
    </w:p>
    <w:p>
      <w:pPr>
        <w:pStyle w:val="2"/>
        <w:spacing w:before="62" w:after="62" w:line="360" w:lineRule="auto"/>
        <w:rPr>
          <w:rFonts w:hint="eastAsia"/>
        </w:rPr>
      </w:pPr>
      <w:bookmarkStart w:id="4" w:name="_Toc290363903"/>
      <w:r>
        <w:rPr>
          <w:rFonts w:hint="eastAsia"/>
        </w:rPr>
        <w:t>考核原则</w:t>
      </w:r>
      <w:bookmarkEnd w:id="4"/>
    </w:p>
    <w:p>
      <w:pPr>
        <w:rPr>
          <w:rFonts w:hint="eastAsia"/>
        </w:rPr>
      </w:pPr>
      <w:r>
        <w:rPr>
          <w:rFonts w:hint="eastAsia"/>
        </w:rPr>
        <w:t>1、按劳分配、按责问制原则。奖金的分配要依据小组成员的工作业绩及贡献大小，多劳多得，少劳少得，不劳不得；同理，事故责任也要落实到主要岗位责任人，并对应给予相应的罚款。</w:t>
      </w:r>
    </w:p>
    <w:p>
      <w:pPr>
        <w:rPr>
          <w:rFonts w:hint="eastAsia"/>
        </w:rPr>
      </w:pPr>
      <w:r>
        <w:rPr>
          <w:rFonts w:hint="eastAsia"/>
        </w:rPr>
        <w:t xml:space="preserve">2、考核在先原则。奖金和罚款考核分配要遵循先考核后分配的原则，利用得分制和扣分制最终决定小组成员的考评结果。得分制来源于服务意识、个人能力、上级安排任务、日常岗位工作的完成情况，以及工作态度等。扣分制来源于系统故障的程度、响应时限是否满足要求等。 </w:t>
      </w:r>
    </w:p>
    <w:p>
      <w:pPr>
        <w:rPr>
          <w:rFonts w:hint="eastAsia"/>
        </w:rPr>
      </w:pPr>
      <w:r>
        <w:rPr>
          <w:rFonts w:hint="eastAsia"/>
        </w:rPr>
        <w:t>3、奖惩兑现原则。奖金考核分配要体现奖励为主、惩罚为辅、奖惩兑现的原则。</w:t>
      </w:r>
    </w:p>
    <w:p>
      <w:pPr>
        <w:rPr>
          <w:rFonts w:hint="eastAsia"/>
        </w:rPr>
      </w:pPr>
      <w:r>
        <w:rPr>
          <w:rFonts w:hint="eastAsia"/>
        </w:rPr>
        <w:t>4、向服务主管安排的任务倾斜原则。奖金考核分配要向客户服务主管重点安排的工作任务和指示倾斜，确保重要工作更好的完成。</w:t>
      </w:r>
    </w:p>
    <w:p>
      <w:pPr>
        <w:rPr>
          <w:rFonts w:hint="eastAsia"/>
        </w:rPr>
      </w:pPr>
      <w:r>
        <w:rPr>
          <w:rFonts w:hint="eastAsia"/>
        </w:rPr>
        <w:t>5、设备主人原则。为每台设备或系统指定责任人，</w:t>
      </w:r>
      <w:r>
        <w:t>落实设备主人问责制</w:t>
      </w:r>
      <w:r>
        <w:rPr>
          <w:rFonts w:hint="eastAsia"/>
        </w:rPr>
        <w:t>。对于无事故或较少发生事故的设备主人要进行特殊奖励。</w:t>
      </w:r>
    </w:p>
    <w:p>
      <w:pPr>
        <w:rPr>
          <w:rFonts w:hint="eastAsia"/>
        </w:rPr>
      </w:pPr>
      <w:r>
        <w:rPr>
          <w:rFonts w:hint="eastAsia"/>
        </w:rPr>
        <w:t xml:space="preserve">6、公平原则。对于同一岗位的员工使用相同的考评标准；并采用轮换岗来保证考评范围的一致性。  </w:t>
      </w:r>
    </w:p>
    <w:p>
      <w:pPr>
        <w:pStyle w:val="2"/>
        <w:spacing w:before="62" w:after="62" w:line="360" w:lineRule="auto"/>
        <w:rPr>
          <w:rFonts w:hint="eastAsia"/>
        </w:rPr>
      </w:pPr>
      <w:bookmarkStart w:id="5" w:name="_Toc290363904"/>
      <w:r>
        <w:rPr>
          <w:rFonts w:hint="eastAsia"/>
        </w:rPr>
        <w:t>岗位职责（设备主人划分）</w:t>
      </w:r>
      <w:bookmarkEnd w:id="5"/>
    </w:p>
    <w:p>
      <w:pPr>
        <w:rPr>
          <w:rFonts w:hint="eastAsia"/>
        </w:rPr>
      </w:pPr>
      <w:r>
        <w:rPr>
          <w:rFonts w:hint="eastAsia"/>
        </w:rPr>
        <w:t>以项目组独立核算，需按岗位划分好职责范围，并根据职责范围制定出岗位系数，岗位系数的总分为10分，由此也可将此规则应用到其他运维项目组执行。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****分公司网维岗位划分及岗位系数：</w:t>
      </w:r>
    </w:p>
    <w:tbl>
      <w:tblPr>
        <w:tblStyle w:val="10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992"/>
        <w:gridCol w:w="1244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岗位名称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岗位描述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right="84" w:rightChars="35" w:firstLine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岗位系数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right="84" w:rightChars="35" w:firstLine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视频与OA管理员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视频设备管理及维护、OA系统管理及维护；责任范围内的记录；责任范围内整改的合理化建议。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0.7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机房空调与单机运维管理员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机房空调管理员</w:t>
            </w:r>
            <w:r>
              <w:rPr>
                <w:bCs/>
                <w:sz w:val="21"/>
              </w:rPr>
              <w:t>(一主三备)、单机运维专责、</w:t>
            </w:r>
            <w:r>
              <w:rPr>
                <w:rFonts w:hint="eastAsia"/>
                <w:bCs/>
                <w:sz w:val="21"/>
              </w:rPr>
              <w:t>UPS电池管理专责、</w:t>
            </w:r>
            <w:r>
              <w:rPr>
                <w:bCs/>
                <w:sz w:val="21"/>
              </w:rPr>
              <w:t>网络管理副责、</w:t>
            </w:r>
            <w:r>
              <w:rPr>
                <w:rFonts w:hint="eastAsia"/>
                <w:bCs/>
                <w:sz w:val="21"/>
              </w:rPr>
              <w:t>病毒库管理员、</w:t>
            </w:r>
            <w:r>
              <w:rPr>
                <w:bCs/>
                <w:sz w:val="21"/>
              </w:rPr>
              <w:t>运行日志系统及输变电可靠系统、信息安全副责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0.8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应用管理员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安生系统、实时系统、脱硫系统、耗差系统、前期项目、工程项目、内外部网站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0.8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网络管理员1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一体化测试系统、共享平台管理系统、档案管理系统、精神家园网站、主机房管理专责、网络管理副责、信息安全副责、值班员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网络管理员2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星级考评、网上大学、远光财务、燃料财务、党群</w:t>
            </w:r>
            <w:r>
              <w:rPr>
                <w:bCs/>
                <w:sz w:val="21"/>
              </w:rPr>
              <w:t>+多产多经、日志审计、</w:t>
            </w:r>
            <w:r>
              <w:rPr>
                <w:rFonts w:hint="eastAsia"/>
                <w:bCs/>
                <w:sz w:val="21"/>
              </w:rPr>
              <w:t>备机房管理专责、</w:t>
            </w:r>
            <w:r>
              <w:rPr>
                <w:bCs/>
                <w:sz w:val="21"/>
              </w:rPr>
              <w:t>资料管理员、网络管理副责、信息安全副责</w:t>
            </w:r>
            <w:r>
              <w:rPr>
                <w:rFonts w:hint="eastAsia"/>
                <w:bCs/>
                <w:sz w:val="21"/>
              </w:rPr>
              <w:t>、值班员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核心业务管理员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一体化平台相关系统的维护（包括门户、一体化正式环境、巡检与条码系统）；信息安全专责；网络管理主责；数据备份专责；</w:t>
            </w:r>
            <w:r>
              <w:rPr>
                <w:rFonts w:hint="eastAsia"/>
                <w:sz w:val="21"/>
              </w:rPr>
              <w:t>备件备品管理专责</w:t>
            </w:r>
            <w:r>
              <w:rPr>
                <w:rFonts w:hint="eastAsia"/>
                <w:bCs/>
                <w:sz w:val="21"/>
              </w:rPr>
              <w:t>；责任范围内的设备及网络整改的合理化建议；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1.2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运维组长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组内全面管理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1.5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福地网维岗位划分及岗位系数：</w:t>
      </w:r>
    </w:p>
    <w:tbl>
      <w:tblPr>
        <w:tblStyle w:val="10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992"/>
        <w:gridCol w:w="1244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岗位名称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岗位描述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right="84" w:rightChars="35" w:firstLine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岗位系数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right="84" w:rightChars="35" w:firstLine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综合维护</w:t>
            </w:r>
          </w:p>
        </w:tc>
        <w:tc>
          <w:tcPr>
            <w:tcW w:w="5992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1、组内各项工作的监督排查与实施工作</w:t>
            </w:r>
          </w:p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2、视频会议的各项工作：（12层的各会议室的维护及调试工作、三家分子公司软视频的调试工作）</w:t>
            </w:r>
          </w:p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3、调试工作，及7家业主的硬视频。组织小组会议及各项培训。收集客户的各类需求。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1.3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网络维护</w:t>
            </w:r>
          </w:p>
        </w:tc>
        <w:tc>
          <w:tcPr>
            <w:tcW w:w="5992" w:type="dxa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机房的整体管理：机房空调与单机运维管理员、UPS电池管理专责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机房电话交换机、ups、网络、服务器、防火墙、vpn设备、空调、视频监控及温度监控系统的巡检及维护工作；5层会议室的设备及会场布置及会议监控工作；各楼层弱电间交换机及配线架的维护工作；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各公司个人电脑及网络、电话的安装调试及病毒查杀，网络线路更改及电话权限更改；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1.0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日常/应用维护</w:t>
            </w:r>
          </w:p>
        </w:tc>
        <w:tc>
          <w:tcPr>
            <w:tcW w:w="5992" w:type="dxa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机房日常维护（服务器运行状态监控、网络设备运行状态监控、机房卫生等）。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电话通讯系统维护。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空调系统日常维护。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解决客户计算机问题，打印机安装。会议室设备维护。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2" w:beforeLines="20" w:after="62" w:afterLines="20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与相关项目实施人员沟通以便客户项目实施。记录新加设备相关重要信息。</w:t>
            </w:r>
          </w:p>
        </w:tc>
        <w:tc>
          <w:tcPr>
            <w:tcW w:w="1244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1.0</w:t>
            </w:r>
          </w:p>
        </w:tc>
        <w:tc>
          <w:tcPr>
            <w:tcW w:w="1021" w:type="dxa"/>
          </w:tcPr>
          <w:p>
            <w:pPr>
              <w:adjustRightInd w:val="0"/>
              <w:snapToGrid w:val="0"/>
              <w:spacing w:before="62" w:beforeLines="20" w:after="62" w:afterLines="20"/>
              <w:ind w:firstLine="0"/>
              <w:rPr>
                <w:rFonts w:hint="eastAsia"/>
                <w:bCs/>
                <w:sz w:val="21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spacing w:before="62" w:after="62" w:line="360" w:lineRule="auto"/>
        <w:rPr>
          <w:rFonts w:hint="eastAsia"/>
        </w:rPr>
      </w:pPr>
      <w:bookmarkStart w:id="6" w:name="_Toc290363905"/>
      <w:r>
        <w:rPr>
          <w:rFonts w:hint="eastAsia"/>
        </w:rPr>
        <w:t>考核内容</w:t>
      </w:r>
      <w:bookmarkEnd w:id="6"/>
    </w:p>
    <w:p>
      <w:pPr>
        <w:pStyle w:val="3"/>
        <w:snapToGrid w:val="0"/>
        <w:spacing w:before="62" w:after="62" w:line="360" w:lineRule="auto"/>
        <w:rPr>
          <w:rFonts w:hint="eastAsia"/>
        </w:rPr>
      </w:pPr>
      <w:bookmarkStart w:id="7" w:name="_Toc290363906"/>
      <w:r>
        <w:rPr>
          <w:rFonts w:hint="eastAsia"/>
        </w:rPr>
        <w:t>季度常规考核</w:t>
      </w:r>
      <w:bookmarkEnd w:id="7"/>
    </w:p>
    <w:p>
      <w:pPr>
        <w:rPr>
          <w:rFonts w:hint="eastAsia"/>
        </w:rPr>
      </w:pPr>
      <w:r>
        <w:rPr>
          <w:rFonts w:hint="eastAsia"/>
        </w:rPr>
        <w:t>从考核内容的不同权重比进行考核，得分总分满分100分，服务意识权重比占5%，日常维护权重比占30%，工作能力权重比占15%，设备运行质量权重比占15%，领导重要任务权重比占15%，其他权重比占10%、考勤纪律权重比占10%。</w:t>
      </w:r>
    </w:p>
    <w:p>
      <w:pPr>
        <w:rPr>
          <w:rFonts w:hint="eastAsia"/>
        </w:rPr>
      </w:pPr>
      <w:r>
        <w:rPr>
          <w:rFonts w:hint="eastAsia"/>
        </w:rPr>
        <w:t>项目组成员由项目经理考核，项目经理由客户单位负责人及主管部门经理考核，其中</w:t>
      </w:r>
      <w:r>
        <w:rPr>
          <w:rFonts w:hint="eastAsia"/>
          <w:color w:val="FF0000"/>
        </w:rPr>
        <w:t>客户占权重50%，主管部门经理占50%（如果有多个客户参与考评，按考评人数平分权重）。</w:t>
      </w:r>
    </w:p>
    <w:p>
      <w:pPr>
        <w:rPr>
          <w:rFonts w:hint="eastAsia"/>
        </w:rPr>
      </w:pPr>
      <w:r>
        <w:rPr>
          <w:rFonts w:hint="eastAsia"/>
        </w:rPr>
        <w:t>考核表格如下：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XX季度考核表</w:t>
      </w:r>
    </w:p>
    <w:tbl>
      <w:tblPr>
        <w:tblStyle w:val="10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06"/>
        <w:gridCol w:w="77"/>
        <w:gridCol w:w="318"/>
        <w:gridCol w:w="38"/>
        <w:gridCol w:w="367"/>
        <w:gridCol w:w="62"/>
        <w:gridCol w:w="306"/>
        <w:gridCol w:w="306"/>
        <w:gridCol w:w="46"/>
        <w:gridCol w:w="311"/>
        <w:gridCol w:w="50"/>
        <w:gridCol w:w="355"/>
        <w:gridCol w:w="52"/>
        <w:gridCol w:w="306"/>
        <w:gridCol w:w="306"/>
        <w:gridCol w:w="49"/>
        <w:gridCol w:w="322"/>
        <w:gridCol w:w="35"/>
        <w:gridCol w:w="370"/>
        <w:gridCol w:w="63"/>
        <w:gridCol w:w="306"/>
        <w:gridCol w:w="306"/>
        <w:gridCol w:w="91"/>
        <w:gridCol w:w="307"/>
        <w:gridCol w:w="42"/>
        <w:gridCol w:w="15"/>
        <w:gridCol w:w="317"/>
        <w:gridCol w:w="34"/>
        <w:gridCol w:w="53"/>
        <w:gridCol w:w="306"/>
        <w:gridCol w:w="306"/>
        <w:gridCol w:w="91"/>
        <w:gridCol w:w="306"/>
        <w:gridCol w:w="28"/>
        <w:gridCol w:w="14"/>
        <w:gridCol w:w="325"/>
        <w:gridCol w:w="40"/>
        <w:gridCol w:w="36"/>
        <w:gridCol w:w="30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171" w:type="dxa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姓名：</w:t>
            </w:r>
          </w:p>
        </w:tc>
        <w:tc>
          <w:tcPr>
            <w:tcW w:w="8265" w:type="dxa"/>
            <w:gridSpan w:val="40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line="300" w:lineRule="exact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考核项目</w:t>
            </w:r>
          </w:p>
        </w:tc>
        <w:tc>
          <w:tcPr>
            <w:tcW w:w="1474" w:type="dxa"/>
            <w:gridSpan w:val="7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</w:tc>
        <w:tc>
          <w:tcPr>
            <w:tcW w:w="1426" w:type="dxa"/>
            <w:gridSpan w:val="7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1451" w:type="dxa"/>
            <w:gridSpan w:val="7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三</w:t>
            </w:r>
          </w:p>
        </w:tc>
        <w:tc>
          <w:tcPr>
            <w:tcW w:w="1471" w:type="dxa"/>
            <w:gridSpan w:val="9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1452" w:type="dxa"/>
            <w:gridSpan w:val="9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991" w:type="dxa"/>
          </w:tcPr>
          <w:p>
            <w:pPr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171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1）服务意识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33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0.5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07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</w:t>
            </w:r>
          </w:p>
        </w:tc>
        <w:tc>
          <w:tcPr>
            <w:tcW w:w="40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0.5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06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0.5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40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</w:t>
            </w:r>
          </w:p>
        </w:tc>
        <w:tc>
          <w:tcPr>
            <w:tcW w:w="419" w:type="dxa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0.5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</w:t>
            </w:r>
          </w:p>
        </w:tc>
        <w:tc>
          <w:tcPr>
            <w:tcW w:w="415" w:type="dxa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0.5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总分：5</w:t>
            </w: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33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29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7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33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40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19" w:type="dxa"/>
            <w:gridSpan w:val="4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25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4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无客户对个人服务进行投诉。</w:t>
            </w:r>
          </w:p>
        </w:tc>
        <w:tc>
          <w:tcPr>
            <w:tcW w:w="1426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主动为客户提供服务。</w:t>
            </w:r>
          </w:p>
        </w:tc>
        <w:tc>
          <w:tcPr>
            <w:tcW w:w="1451" w:type="dxa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举止文明、礼貌，语言规范。</w:t>
            </w:r>
          </w:p>
        </w:tc>
        <w:tc>
          <w:tcPr>
            <w:tcW w:w="1471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按礼貌用语接听电话，按规定做好电话登记。</w:t>
            </w:r>
          </w:p>
        </w:tc>
        <w:tc>
          <w:tcPr>
            <w:tcW w:w="1452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对客户态度热情主动，及时解答其提出的要求。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2）日常维护</w:t>
            </w:r>
          </w:p>
        </w:tc>
        <w:tc>
          <w:tcPr>
            <w:tcW w:w="383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8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68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52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58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5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22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69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64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17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3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48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25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82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总分：30</w:t>
            </w:r>
          </w:p>
        </w:tc>
        <w:tc>
          <w:tcPr>
            <w:tcW w:w="383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18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68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52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1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58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5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22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69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17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93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48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25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能定时完成所属岗位的定期工作。</w:t>
            </w:r>
          </w:p>
        </w:tc>
        <w:tc>
          <w:tcPr>
            <w:tcW w:w="1426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能很好的做到记录完整，记录描述准确、表达清晰。</w:t>
            </w:r>
          </w:p>
        </w:tc>
        <w:tc>
          <w:tcPr>
            <w:tcW w:w="1451" w:type="dxa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对发现的问题或故障能及时解决，不在能力范围的能及时联系和跟踪。</w:t>
            </w:r>
          </w:p>
        </w:tc>
        <w:tc>
          <w:tcPr>
            <w:tcW w:w="1471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能及时有效地向上级反馈，多方沟通，进行交接班，保证团队协作。</w:t>
            </w:r>
          </w:p>
        </w:tc>
        <w:tc>
          <w:tcPr>
            <w:tcW w:w="1452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积极主动，有效的提出建议和意见，能每周提交与自己设备相关的周工作计划并有效完成。</w:t>
            </w:r>
          </w:p>
        </w:tc>
        <w:tc>
          <w:tcPr>
            <w:tcW w:w="991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3）工作能力</w:t>
            </w:r>
          </w:p>
        </w:tc>
        <w:tc>
          <w:tcPr>
            <w:tcW w:w="383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8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6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52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1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17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3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48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25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82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总分：15</w:t>
            </w:r>
          </w:p>
        </w:tc>
        <w:tc>
          <w:tcPr>
            <w:tcW w:w="383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18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68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52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1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58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5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22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69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17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93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48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25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3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按工作标准完成工作任务。</w:t>
            </w:r>
          </w:p>
        </w:tc>
        <w:tc>
          <w:tcPr>
            <w:tcW w:w="1426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服从上级领导的工作安排，工作态度端正，有责任心。</w:t>
            </w:r>
          </w:p>
        </w:tc>
        <w:tc>
          <w:tcPr>
            <w:tcW w:w="1451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工作不拖沓，不偷懒。不无故逃避，态度认真。</w:t>
            </w:r>
          </w:p>
        </w:tc>
        <w:tc>
          <w:tcPr>
            <w:tcW w:w="1471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当班期间无投诉（核查情况属实的）。</w:t>
            </w:r>
          </w:p>
        </w:tc>
        <w:tc>
          <w:tcPr>
            <w:tcW w:w="1452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能自觉主动的学习相关知识，提升自身能力。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4）设备运行质量</w:t>
            </w:r>
          </w:p>
        </w:tc>
        <w:tc>
          <w:tcPr>
            <w:tcW w:w="1474" w:type="dxa"/>
            <w:gridSpan w:val="7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0~3</w:t>
            </w:r>
          </w:p>
        </w:tc>
        <w:tc>
          <w:tcPr>
            <w:tcW w:w="1426" w:type="dxa"/>
            <w:gridSpan w:val="7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4~6</w:t>
            </w:r>
          </w:p>
        </w:tc>
        <w:tc>
          <w:tcPr>
            <w:tcW w:w="1451" w:type="dxa"/>
            <w:gridSpan w:val="7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7~9</w:t>
            </w:r>
          </w:p>
        </w:tc>
        <w:tc>
          <w:tcPr>
            <w:tcW w:w="1471" w:type="dxa"/>
            <w:gridSpan w:val="9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10~12</w:t>
            </w:r>
          </w:p>
        </w:tc>
        <w:tc>
          <w:tcPr>
            <w:tcW w:w="1452" w:type="dxa"/>
            <w:gridSpan w:val="9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13~15</w:t>
            </w: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总分：15</w:t>
            </w:r>
          </w:p>
        </w:tc>
        <w:tc>
          <w:tcPr>
            <w:tcW w:w="1474" w:type="dxa"/>
            <w:gridSpan w:val="7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1426" w:type="dxa"/>
            <w:gridSpan w:val="7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1451" w:type="dxa"/>
            <w:gridSpan w:val="7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1471" w:type="dxa"/>
            <w:gridSpan w:val="9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9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7274" w:type="dxa"/>
            <w:gridSpan w:val="3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所负责的设备或系统月内未发生任何故障的给满分15分。小故障发生一次且影响较小又及时处理的，可降低一到两分。</w:t>
            </w:r>
          </w:p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所负责的设备或系统故障影响较小但超过两次，但能快速处理的，给分10~12。</w:t>
            </w:r>
          </w:p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所负责的设备或系统发生故障影响较大，但在两个小时内及时处理的，给分7~9分。</w:t>
            </w:r>
          </w:p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所负责的设备或系统发生故障影响较大，超过两个小时小于八小时恢复处理的，给分4~6分。</w:t>
            </w:r>
          </w:p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所负责的设备或系统发生故障影响较大，超过八个小时恢复处理的，给分0~3分。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5）集团及领导重要任务</w:t>
            </w:r>
          </w:p>
        </w:tc>
        <w:tc>
          <w:tcPr>
            <w:tcW w:w="383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8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6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52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1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17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3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48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25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82" w:type="dxa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总分15</w:t>
            </w:r>
          </w:p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（若当月无，则以满分记）</w:t>
            </w:r>
          </w:p>
        </w:tc>
        <w:tc>
          <w:tcPr>
            <w:tcW w:w="383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8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8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2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1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8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22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9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7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3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48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25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能按时完成集团和信息主管下达的任务。</w:t>
            </w:r>
          </w:p>
        </w:tc>
        <w:tc>
          <w:tcPr>
            <w:tcW w:w="1426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能系统考虑、制定计划。有良好的组织能力。</w:t>
            </w:r>
          </w:p>
        </w:tc>
        <w:tc>
          <w:tcPr>
            <w:tcW w:w="1451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沟通能力强，能积极主动和下属电厂、集团、开发方等进行多方协调。</w:t>
            </w:r>
          </w:p>
        </w:tc>
        <w:tc>
          <w:tcPr>
            <w:tcW w:w="1471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能及时有效的反馈任务进展。</w:t>
            </w:r>
          </w:p>
        </w:tc>
        <w:tc>
          <w:tcPr>
            <w:tcW w:w="1452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相关文档、资料要能进行完整记录和存放。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6）其他</w:t>
            </w:r>
          </w:p>
        </w:tc>
        <w:tc>
          <w:tcPr>
            <w:tcW w:w="383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8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6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52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1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07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8" w:type="dxa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5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7" w:type="dxa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42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总分10</w:t>
            </w:r>
          </w:p>
        </w:tc>
        <w:tc>
          <w:tcPr>
            <w:tcW w:w="383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8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8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2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1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8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22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9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7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3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48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25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82" w:type="dxa"/>
            <w:gridSpan w:val="3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理解并能贯彻执行分公司发放的信息化管理制度。</w:t>
            </w:r>
          </w:p>
        </w:tc>
        <w:tc>
          <w:tcPr>
            <w:tcW w:w="1426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能严格遵照机房管理制度，有高度的责任感。</w:t>
            </w:r>
          </w:p>
        </w:tc>
        <w:tc>
          <w:tcPr>
            <w:tcW w:w="1451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重视文档管理和资料收集。保证磁带、介质等的安全存放和出入库完整记录。</w:t>
            </w:r>
          </w:p>
        </w:tc>
        <w:tc>
          <w:tcPr>
            <w:tcW w:w="1471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爱护工具，使用后能及时归位。</w:t>
            </w:r>
          </w:p>
        </w:tc>
        <w:tc>
          <w:tcPr>
            <w:tcW w:w="1452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办公环境清洁， 个人物品及资料摆放整齐，及时整理。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7）考勤纪律</w:t>
            </w:r>
          </w:p>
        </w:tc>
        <w:tc>
          <w:tcPr>
            <w:tcW w:w="383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8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6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52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1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22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07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8" w:type="dxa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59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06" w:type="dxa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7" w:type="dxa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</w:rPr>
              <w:t>1.5</w:t>
            </w:r>
          </w:p>
        </w:tc>
        <w:tc>
          <w:tcPr>
            <w:tcW w:w="342" w:type="dxa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restart"/>
          </w:tcPr>
          <w:p>
            <w:pPr>
              <w:spacing w:before="62" w:after="62" w:line="240" w:lineRule="auto"/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总分：10</w:t>
            </w:r>
          </w:p>
        </w:tc>
        <w:tc>
          <w:tcPr>
            <w:tcW w:w="383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8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8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2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11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8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22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69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7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8" w:type="dxa"/>
            <w:gridSpan w:val="4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59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06" w:type="dxa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407" w:type="dxa"/>
            <w:gridSpan w:val="4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342" w:type="dxa"/>
            <w:gridSpan w:val="2"/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1" w:type="dxa"/>
            <w:vMerge w:val="continue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不迟到、不早退。</w:t>
            </w:r>
          </w:p>
        </w:tc>
        <w:tc>
          <w:tcPr>
            <w:tcW w:w="1426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按规定执行请假制度。</w:t>
            </w:r>
          </w:p>
        </w:tc>
        <w:tc>
          <w:tcPr>
            <w:tcW w:w="1451" w:type="dxa"/>
            <w:gridSpan w:val="7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当班时不串岗、不擅离工作岗位。</w:t>
            </w:r>
          </w:p>
        </w:tc>
        <w:tc>
          <w:tcPr>
            <w:tcW w:w="1471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当班时间不办私事、不玩游戏。</w:t>
            </w:r>
          </w:p>
        </w:tc>
        <w:tc>
          <w:tcPr>
            <w:tcW w:w="1452" w:type="dxa"/>
            <w:gridSpan w:val="9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服从信息主管具体工作时间调整安排。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71" w:type="dxa"/>
          </w:tcPr>
          <w:p>
            <w:pPr>
              <w:ind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合计：总分100</w:t>
            </w:r>
          </w:p>
        </w:tc>
        <w:tc>
          <w:tcPr>
            <w:tcW w:w="7274" w:type="dxa"/>
            <w:gridSpan w:val="39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扣分项目：</w:t>
      </w:r>
    </w:p>
    <w:p>
      <w:pPr>
        <w:rPr>
          <w:rFonts w:hint="eastAsia"/>
        </w:rPr>
      </w:pPr>
      <w:r>
        <w:rPr>
          <w:rFonts w:hint="eastAsia"/>
        </w:rPr>
        <w:t>如果有发现客户投诉现象：相关责任人第一次投诉扣10分，第二次扣20分，三次及以上本季度绩效考核分为0，项目经理每次扣5分。</w:t>
      </w:r>
    </w:p>
    <w:p>
      <w:pPr>
        <w:rPr>
          <w:rFonts w:hint="eastAsia"/>
        </w:rPr>
      </w:pPr>
      <w:r>
        <w:rPr>
          <w:rFonts w:hint="eastAsia"/>
        </w:rPr>
        <w:t>评分说明：每一项评分内容设四个分值，评分方式如下，1、有具体行为标准的，参照具体所述内容进行评分，无违反现象的得满分，每违反1次降1档，违反两次以上，得0分值。2、少数无具体行为标准的，考核人以公正客观为原则，没有达到要求为“0”分，基本达到尚有不足选第二项，较好的得第三项，做得很好选满分项。</w:t>
      </w:r>
    </w:p>
    <w:p>
      <w:pPr>
        <w:rPr>
          <w:rFonts w:hint="eastAsia"/>
        </w:rPr>
      </w:pPr>
    </w:p>
    <w:p>
      <w:pPr>
        <w:pStyle w:val="3"/>
        <w:snapToGrid w:val="0"/>
        <w:spacing w:before="62" w:after="62" w:line="360" w:lineRule="auto"/>
        <w:rPr>
          <w:rFonts w:hint="eastAsia"/>
        </w:rPr>
      </w:pPr>
      <w:bookmarkStart w:id="8" w:name="_Toc290363907"/>
      <w:r>
        <w:rPr>
          <w:rFonts w:hint="eastAsia"/>
        </w:rPr>
        <w:t>特殊贡献奖</w:t>
      </w:r>
      <w:bookmarkEnd w:id="8"/>
    </w:p>
    <w:p>
      <w:pPr>
        <w:rPr>
          <w:rFonts w:hint="eastAsia"/>
        </w:rPr>
      </w:pPr>
      <w:r>
        <w:rPr>
          <w:rFonts w:hint="eastAsia"/>
        </w:rPr>
        <w:t>个人在工作方面有杰出表现的，或经客户给予表彰的，给予特殊贡献奖，由网维项目组长提出书面申请及贡献奖金额，再报产品服务部及公司领导审核。</w:t>
      </w:r>
    </w:p>
    <w:p>
      <w:pPr>
        <w:rPr>
          <w:rFonts w:hint="eastAsia"/>
        </w:rPr>
      </w:pPr>
    </w:p>
    <w:p>
      <w:pPr>
        <w:pStyle w:val="3"/>
        <w:snapToGrid w:val="0"/>
        <w:spacing w:before="62" w:after="62" w:line="360" w:lineRule="auto"/>
        <w:rPr>
          <w:rFonts w:hint="eastAsia"/>
        </w:rPr>
      </w:pPr>
      <w:bookmarkStart w:id="9" w:name="_Toc290363908"/>
      <w:r>
        <w:rPr>
          <w:rFonts w:hint="eastAsia"/>
        </w:rPr>
        <w:t>安全</w:t>
      </w:r>
      <w:bookmarkEnd w:id="9"/>
      <w:r>
        <w:rPr>
          <w:rFonts w:hint="eastAsia"/>
        </w:rPr>
        <w:t>事故考核</w:t>
      </w:r>
    </w:p>
    <w:p>
      <w:pPr>
        <w:rPr>
          <w:rFonts w:hint="eastAsia"/>
        </w:rPr>
      </w:pPr>
      <w:r>
        <w:rPr>
          <w:rFonts w:hint="eastAsia"/>
        </w:rPr>
        <w:t>为突出运维管理的重心，注重安全防范，切实做好运维管理工作，确保****分公司IT系统的安全稳定运行，特设立安全运维奖，用于奖励所分工设备主人的责任人。</w:t>
      </w:r>
    </w:p>
    <w:p>
      <w:pPr>
        <w:rPr>
          <w:rFonts w:hint="eastAsia"/>
        </w:rPr>
      </w:pPr>
      <w:r>
        <w:rPr>
          <w:rFonts w:hint="eastAsia"/>
        </w:rPr>
        <w:t>标准如下：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因日常工作到位或应急工作不到位，造成一级信息安全事故的，从季度绩效扣当事人1000-1500元，项目组长800元。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因日常工作到位或应急工作不到位，造成二级信息安全事故的，从季度绩效扣当事人800-1000元，项目组长600元。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因日常工作到位或应急工作不到位，避免造成三级信息安全事故的，从季度绩效扣当事人300-800元，项目组长300元。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在发生事故后，由于组织抢救措施及时、得力，经客户确认有效防止了事故的扩大，视具体情况奖励个人600-800元。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工作认真负责，发现隐蔽性的重大事故隐患或在本岗位工作范围之外，发现重大事故隐患者，奖励500-1000元；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发现主机设备缺陷，避免了设备严重损坏或避免主机被迫停运这，奖励300-500元；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本岗位工作范围之外，发现并制止他人错误，有效避免了误操作，重要设备严重损坏等事故者，奖励400-600元；</w:t>
      </w:r>
    </w:p>
    <w:p>
      <w:pPr>
        <w:rPr>
          <w:rFonts w:hint="eastAsia"/>
        </w:rPr>
      </w:pPr>
    </w:p>
    <w:p>
      <w:pPr>
        <w:pStyle w:val="2"/>
        <w:spacing w:before="62" w:after="62" w:line="360" w:lineRule="auto"/>
        <w:rPr>
          <w:rFonts w:hint="eastAsia"/>
        </w:rPr>
      </w:pPr>
      <w:bookmarkStart w:id="10" w:name="_Toc290363909"/>
      <w:r>
        <w:rPr>
          <w:rFonts w:hint="eastAsia"/>
        </w:rPr>
        <w:t>计算公式</w:t>
      </w:r>
      <w:bookmarkEnd w:id="10"/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项目组每季激励基数</w:t>
      </w:r>
    </w:p>
    <w:p>
      <w:pPr>
        <w:rPr>
          <w:rFonts w:hint="eastAsia"/>
        </w:rPr>
      </w:pPr>
      <w:r>
        <w:rPr>
          <w:rFonts w:hint="eastAsia"/>
        </w:rPr>
        <w:t xml:space="preserve">项目组每季激励基数=项目组平均工资*15%*3个月 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 xml:space="preserve">个人季度绩效： </w:t>
      </w:r>
    </w:p>
    <w:p>
      <w:pPr>
        <w:pStyle w:val="5"/>
        <w:rPr>
          <w:rFonts w:hint="eastAsia"/>
        </w:rPr>
      </w:pPr>
      <w:r>
        <w:rPr>
          <w:rFonts w:hint="eastAsia"/>
        </w:rPr>
        <w:t>（项目组每季激励基数/∑（个人岗位系数*个人季度得分值））*（个人岗位系数*个人季度分值）+ 特殊贡献奖 - 事故扣款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年终绩效：</w:t>
      </w:r>
    </w:p>
    <w:p>
      <w:pPr>
        <w:rPr>
          <w:rFonts w:hint="eastAsia"/>
        </w:rPr>
      </w:pPr>
      <w:r>
        <w:rPr>
          <w:rFonts w:hint="eastAsia"/>
        </w:rPr>
        <w:t>项目组年终绩效= 全年安全奖励基数 + 公司年终奖（根据公司及部门整体情况确定）</w:t>
      </w:r>
    </w:p>
    <w:p>
      <w:pPr>
        <w:rPr>
          <w:rFonts w:hint="eastAsia"/>
        </w:rPr>
      </w:pPr>
    </w:p>
    <w:p>
      <w:pPr>
        <w:pStyle w:val="2"/>
        <w:spacing w:before="62" w:after="62" w:line="360" w:lineRule="auto"/>
        <w:rPr>
          <w:rFonts w:hint="eastAsia"/>
        </w:rPr>
      </w:pPr>
      <w:bookmarkStart w:id="11" w:name="_Toc290363911"/>
      <w:r>
        <w:rPr>
          <w:rFonts w:hint="eastAsia"/>
        </w:rPr>
        <w:t>考核审定流程</w:t>
      </w:r>
      <w:bookmarkEnd w:id="11"/>
    </w:p>
    <w:p>
      <w:pPr>
        <w:rPr>
          <w:rFonts w:hint="eastAsia"/>
        </w:rPr>
      </w:pPr>
      <w:r>
        <w:rPr>
          <w:rFonts w:hint="eastAsia"/>
        </w:rPr>
        <w:t>考核评分采用季末各成员上报自评打分、运维组长初核、考核领导小组最终核查的方法，以被考核人员的当季奖金进行考核。</w:t>
      </w:r>
    </w:p>
    <w:p>
      <w:pPr>
        <w:adjustRightInd w:val="0"/>
        <w:snapToGrid w:val="0"/>
        <w:spacing w:before="62" w:beforeLines="20" w:after="62" w:afterLines="20"/>
        <w:ind w:firstLine="409" w:firstLineChars="195"/>
        <w:rPr>
          <w:rFonts w:hint="eastAsia"/>
          <w:bCs/>
          <w:sz w:val="21"/>
        </w:rPr>
      </w:pPr>
    </w:p>
    <w:p/>
    <w:sectPr>
      <w:headerReference r:id="rId10" w:type="even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Style w:val="12"/>
        <w:rFonts w:hint="eastAsia" w:ascii="宋体" w:hAnsi="宋体"/>
      </w:rPr>
      <w:t>****公司                                                                    -</w:t>
    </w:r>
    <w:r>
      <w:rPr>
        <w:rStyle w:val="12"/>
        <w:rFonts w:ascii="宋体" w:hAnsi="宋体"/>
      </w:rPr>
      <w:fldChar w:fldCharType="begin"/>
    </w:r>
    <w:r>
      <w:rPr>
        <w:rStyle w:val="12"/>
        <w:rFonts w:ascii="宋体" w:hAnsi="宋体"/>
      </w:rPr>
      <w:instrText xml:space="preserve"> PAGE </w:instrText>
    </w:r>
    <w:r>
      <w:rPr>
        <w:rStyle w:val="12"/>
        <w:rFonts w:ascii="宋体" w:hAnsi="宋体"/>
      </w:rPr>
      <w:fldChar w:fldCharType="separate"/>
    </w:r>
    <w:r>
      <w:rPr>
        <w:rStyle w:val="12"/>
        <w:rFonts w:ascii="宋体" w:hAnsi="宋体"/>
      </w:rPr>
      <w:t>9</w:t>
    </w:r>
    <w:r>
      <w:rPr>
        <w:rStyle w:val="12"/>
        <w:rFonts w:ascii="宋体" w:hAnsi="宋体"/>
      </w:rPr>
      <w:fldChar w:fldCharType="end"/>
    </w:r>
    <w:r>
      <w:rPr>
        <w:rStyle w:val="12"/>
        <w:rFonts w:hint="eastAsia" w:ascii="宋体" w:hAnsi="宋体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68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auto"/>
      <w:outlineLvl w:val="9"/>
      <w:rPr>
        <w:rFonts w:hint="eastAsia" w:eastAsia="宋体"/>
        <w:lang w:eastAsia="zh-CN"/>
      </w:rPr>
    </w:pPr>
    <w:r>
      <w:rPr>
        <w:rFonts w:hint="eastAsia" w:eastAsia="宋体"/>
        <w:lang w:val="en-US" w:eastAsia="zh-CN"/>
      </w:rPr>
      <w:t xml:space="preserve"> </w:t>
    </w:r>
    <w:r>
      <w:rPr>
        <w:rFonts w:hint="eastAsia"/>
        <w:lang w:val="en-US" w:eastAsia="zh-CN"/>
      </w:rPr>
      <w:tab/>
      <w:t>职场范文网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/>
      </w:rPr>
      <w:t xml:space="preserve">IT运维绩效管理办法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8" w:after="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7EC"/>
    <w:multiLevelType w:val="multilevel"/>
    <w:tmpl w:val="0E4177EC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hint="eastAsia"/>
      </w:rPr>
    </w:lvl>
  </w:abstractNum>
  <w:abstractNum w:abstractNumId="1">
    <w:nsid w:val="224153A9"/>
    <w:multiLevelType w:val="multilevel"/>
    <w:tmpl w:val="224153A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600FB9"/>
    <w:multiLevelType w:val="multilevel"/>
    <w:tmpl w:val="37600F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DD571B"/>
    <w:multiLevelType w:val="multilevel"/>
    <w:tmpl w:val="4DDD571B"/>
    <w:lvl w:ilvl="0" w:tentative="0">
      <w:start w:val="1"/>
      <w:numFmt w:val="bullet"/>
      <w:lvlText w:val="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4">
    <w:nsid w:val="6257607C"/>
    <w:multiLevelType w:val="multilevel"/>
    <w:tmpl w:val="6257607C"/>
    <w:lvl w:ilvl="0" w:tentative="0">
      <w:start w:val="1"/>
      <w:numFmt w:val="decimal"/>
      <w:lvlText w:val="%1、"/>
      <w:lvlJc w:val="left"/>
      <w:pPr>
        <w:tabs>
          <w:tab w:val="left" w:pos="842"/>
        </w:tabs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5">
    <w:nsid w:val="7E12507F"/>
    <w:multiLevelType w:val="multilevel"/>
    <w:tmpl w:val="7E12507F"/>
    <w:lvl w:ilvl="0" w:tentative="0">
      <w:start w:val="1"/>
      <w:numFmt w:val="decimal"/>
      <w:lvlText w:val="%1、"/>
      <w:lvlJc w:val="left"/>
      <w:pPr>
        <w:tabs>
          <w:tab w:val="left" w:pos="842"/>
        </w:tabs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25"/>
    <w:rsid w:val="00206825"/>
    <w:rsid w:val="005455E5"/>
    <w:rsid w:val="00D67A5A"/>
    <w:rsid w:val="0989631A"/>
    <w:rsid w:val="1D9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80" w:after="80" w:line="360" w:lineRule="auto"/>
      <w:ind w:firstLine="482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9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character" w:styleId="12">
    <w:name w:val="page number"/>
    <w:qFormat/>
    <w:uiPriority w:val="0"/>
    <w:rPr>
      <w:rFonts w:eastAsia="宋体"/>
      <w:sz w:val="24"/>
      <w:szCs w:val="24"/>
      <w:lang w:val="en-US" w:eastAsia="zh-CN" w:bidi="ar-SA"/>
    </w:rPr>
  </w:style>
  <w:style w:type="character" w:styleId="13">
    <w:name w:val="Hyperlink"/>
    <w:basedOn w:val="11"/>
    <w:qFormat/>
    <w:uiPriority w:val="99"/>
    <w:rPr>
      <w:rFonts w:eastAsia="宋体"/>
      <w:color w:val="0000FF"/>
      <w:sz w:val="24"/>
      <w:szCs w:val="24"/>
      <w:u w:val="single"/>
      <w:lang w:val="en-US" w:eastAsia="zh-CN" w:bidi="ar-SA"/>
    </w:rPr>
  </w:style>
  <w:style w:type="character" w:customStyle="1" w:styleId="14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0">
    <w:name w:val="项目名称"/>
    <w:basedOn w:val="1"/>
    <w:qFormat/>
    <w:uiPriority w:val="0"/>
    <w:pPr>
      <w:spacing w:before="0" w:after="0"/>
      <w:ind w:firstLine="0"/>
      <w:jc w:val="center"/>
    </w:pPr>
    <w:rPr>
      <w:rFonts w:ascii="楷体_GB2312" w:eastAsia="楷体_GB2312"/>
      <w:sz w:val="72"/>
      <w:szCs w:val="20"/>
    </w:rPr>
  </w:style>
  <w:style w:type="paragraph" w:customStyle="1" w:styleId="21">
    <w:name w:val="文档名称"/>
    <w:basedOn w:val="1"/>
    <w:qFormat/>
    <w:uiPriority w:val="0"/>
    <w:pPr>
      <w:widowControl/>
      <w:spacing w:before="0" w:beforeAutospacing="1" w:after="0" w:afterAutospacing="1"/>
      <w:ind w:firstLine="0"/>
      <w:jc w:val="center"/>
      <w:textAlignment w:val="center"/>
    </w:pPr>
    <w:rPr>
      <w:rFonts w:hint="eastAsia" w:ascii="楷体_GB2312" w:eastAsia="楷体_GB2312"/>
      <w:sz w:val="72"/>
      <w:szCs w:val="20"/>
    </w:rPr>
  </w:style>
  <w:style w:type="paragraph" w:customStyle="1" w:styleId="22">
    <w:name w:val="分册名称"/>
    <w:basedOn w:val="1"/>
    <w:qFormat/>
    <w:uiPriority w:val="0"/>
    <w:pPr>
      <w:spacing w:before="0" w:after="0"/>
      <w:ind w:firstLine="0"/>
      <w:jc w:val="center"/>
    </w:pPr>
    <w:rPr>
      <w:rFonts w:ascii="楷体_GB2312" w:hAnsi="楷体_GB2312" w:eastAsia="楷体_GB2312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wmf"/><Relationship Id="rId14" Type="http://schemas.openxmlformats.org/officeDocument/2006/relationships/control" Target="activeX/activeX2.xml"/><Relationship Id="rId13" Type="http://schemas.openxmlformats.org/officeDocument/2006/relationships/image" Target="media/image1.wmf"/><Relationship Id="rId12" Type="http://schemas.openxmlformats.org/officeDocument/2006/relationships/control" Target="activeX/activeX1.xml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909</Words>
  <Characters>5185</Characters>
  <Lines>43</Lines>
  <Paragraphs>12</Paragraphs>
  <TotalTime>2</TotalTime>
  <ScaleCrop>false</ScaleCrop>
  <LinksUpToDate>false</LinksUpToDate>
  <CharactersWithSpaces>6082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2016-11-07T14:07:00Z</dcterms:created>
  <dc:creator>谢钟震</dc:creator>
  <cp:lastModifiedBy>Administrator</cp:lastModifiedBy>
  <dcterms:modified xsi:type="dcterms:W3CDTF">2020-06-24T00:56:24Z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