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tabs>
          <w:tab w:val="left" w:pos="841"/>
          <w:tab w:val="left" w:pos="842"/>
        </w:tabs>
        <w:spacing w:before="74" w:after="0" w:line="240" w:lineRule="auto"/>
        <w:ind w:left="301" w:leftChars="0" w:right="0" w:rightChars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总经理绩效考核指标量表</w:t>
      </w:r>
    </w:p>
    <w:p>
      <w:pPr>
        <w:pStyle w:val="2"/>
        <w:spacing w:before="4" w:after="1"/>
        <w:rPr>
          <w:b/>
          <w:sz w:val="24"/>
        </w:rPr>
      </w:pPr>
    </w:p>
    <w:tbl>
      <w:tblPr>
        <w:tblStyle w:val="7"/>
        <w:tblW w:w="8527" w:type="dxa"/>
        <w:tblInd w:w="1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292"/>
        <w:gridCol w:w="720"/>
        <w:gridCol w:w="2162"/>
        <w:gridCol w:w="90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0" w:hRule="atLeast"/>
        </w:trPr>
        <w:tc>
          <w:tcPr>
            <w:tcW w:w="1421" w:type="dxa"/>
          </w:tcPr>
          <w:p>
            <w:pPr>
              <w:pStyle w:val="9"/>
              <w:spacing w:before="4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被考核人姓名</w:t>
            </w:r>
          </w:p>
        </w:tc>
        <w:tc>
          <w:tcPr>
            <w:tcW w:w="22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/>
              <w:ind w:left="16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职位</w:t>
            </w:r>
          </w:p>
        </w:tc>
        <w:tc>
          <w:tcPr>
            <w:tcW w:w="2162" w:type="dxa"/>
          </w:tcPr>
          <w:p>
            <w:pPr>
              <w:pStyle w:val="9"/>
              <w:spacing w:before="40"/>
              <w:ind w:left="816"/>
              <w:rPr>
                <w:sz w:val="18"/>
              </w:rPr>
            </w:pPr>
            <w:r>
              <w:rPr>
                <w:sz w:val="18"/>
              </w:rPr>
              <w:t>总经理</w:t>
            </w:r>
          </w:p>
        </w:tc>
        <w:tc>
          <w:tcPr>
            <w:tcW w:w="901" w:type="dxa"/>
          </w:tcPr>
          <w:p>
            <w:pPr>
              <w:pStyle w:val="9"/>
              <w:spacing w:before="40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部门</w:t>
            </w:r>
          </w:p>
        </w:tc>
        <w:tc>
          <w:tcPr>
            <w:tcW w:w="10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0" w:hRule="atLeast"/>
        </w:trPr>
        <w:tc>
          <w:tcPr>
            <w:tcW w:w="1421" w:type="dxa"/>
          </w:tcPr>
          <w:p>
            <w:pPr>
              <w:pStyle w:val="9"/>
              <w:spacing w:before="40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考核人姓名</w:t>
            </w:r>
          </w:p>
        </w:tc>
        <w:tc>
          <w:tcPr>
            <w:tcW w:w="229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9"/>
              <w:spacing w:before="40"/>
              <w:ind w:left="164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职位</w:t>
            </w:r>
          </w:p>
        </w:tc>
        <w:tc>
          <w:tcPr>
            <w:tcW w:w="2162" w:type="dxa"/>
          </w:tcPr>
          <w:p>
            <w:pPr>
              <w:pStyle w:val="9"/>
              <w:spacing w:before="40"/>
              <w:ind w:left="816"/>
              <w:rPr>
                <w:sz w:val="18"/>
              </w:rPr>
            </w:pPr>
            <w:r>
              <w:rPr>
                <w:sz w:val="18"/>
              </w:rPr>
              <w:t>董事长</w:t>
            </w:r>
          </w:p>
        </w:tc>
        <w:tc>
          <w:tcPr>
            <w:tcW w:w="901" w:type="dxa"/>
          </w:tcPr>
          <w:p>
            <w:pPr>
              <w:pStyle w:val="9"/>
              <w:spacing w:before="40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部门</w:t>
            </w:r>
          </w:p>
        </w:tc>
        <w:tc>
          <w:tcPr>
            <w:tcW w:w="103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2"/>
        <w:rPr>
          <w:b/>
          <w:sz w:val="24"/>
        </w:rPr>
      </w:pPr>
    </w:p>
    <w:tbl>
      <w:tblPr>
        <w:tblStyle w:val="7"/>
        <w:tblW w:w="8716" w:type="dxa"/>
        <w:tblInd w:w="1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2382"/>
        <w:gridCol w:w="861"/>
        <w:gridCol w:w="1982"/>
        <w:gridCol w:w="1801"/>
        <w:gridCol w:w="1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0" w:type="dxa"/>
          </w:tcPr>
          <w:p>
            <w:pPr>
              <w:pStyle w:val="9"/>
              <w:spacing w:before="40"/>
              <w:ind w:left="1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指标</w:t>
            </w:r>
          </w:p>
          <w:p>
            <w:pPr>
              <w:pStyle w:val="9"/>
              <w:spacing w:before="89"/>
              <w:ind w:left="1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维度</w:t>
            </w:r>
          </w:p>
        </w:tc>
        <w:tc>
          <w:tcPr>
            <w:tcW w:w="2382" w:type="dxa"/>
          </w:tcPr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ind w:left="807" w:right="797"/>
              <w:jc w:val="center"/>
              <w:rPr>
                <w:b/>
                <w:sz w:val="18"/>
              </w:rPr>
            </w:pPr>
            <w:r>
              <w:rPr>
                <w:rFonts w:ascii="Times New Roman" w:eastAsia="Times New Roman"/>
                <w:b/>
                <w:sz w:val="18"/>
              </w:rPr>
              <w:t xml:space="preserve">KPI </w:t>
            </w:r>
            <w:r>
              <w:rPr>
                <w:b/>
                <w:sz w:val="18"/>
              </w:rPr>
              <w:t>指标</w:t>
            </w:r>
          </w:p>
        </w:tc>
        <w:tc>
          <w:tcPr>
            <w:tcW w:w="861" w:type="dxa"/>
          </w:tcPr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权重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ind w:left="1424" w:right="14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绩效目标值</w:t>
            </w:r>
          </w:p>
        </w:tc>
        <w:tc>
          <w:tcPr>
            <w:tcW w:w="1040" w:type="dxa"/>
          </w:tcPr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考核得分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59" w:line="324" w:lineRule="auto"/>
              <w:ind w:left="235" w:right="224"/>
              <w:jc w:val="both"/>
              <w:rPr>
                <w:sz w:val="18"/>
              </w:rPr>
            </w:pPr>
            <w:r>
              <w:rPr>
                <w:sz w:val="18"/>
              </w:rPr>
              <w:t>财务类</w:t>
            </w:r>
          </w:p>
        </w:tc>
        <w:tc>
          <w:tcPr>
            <w:tcW w:w="2382" w:type="dxa"/>
          </w:tcPr>
          <w:p>
            <w:pPr>
              <w:pStyle w:val="9"/>
              <w:spacing w:before="40"/>
              <w:ind w:left="656"/>
              <w:rPr>
                <w:sz w:val="18"/>
              </w:rPr>
            </w:pPr>
            <w:r>
              <w:rPr>
                <w:sz w:val="18"/>
              </w:rPr>
              <w:t>净资产回报率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2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456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考核期内净资产回报率在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40"/>
              <w:ind w:left="656"/>
              <w:rPr>
                <w:sz w:val="18"/>
              </w:rPr>
            </w:pPr>
            <w:r>
              <w:rPr>
                <w:sz w:val="18"/>
              </w:rPr>
              <w:t>主营业务收入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2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637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考核期内主营业务收入达到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万元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50"/>
              <w:ind w:left="807" w:right="787"/>
              <w:jc w:val="center"/>
              <w:rPr>
                <w:sz w:val="18"/>
              </w:rPr>
            </w:pPr>
            <w:r>
              <w:rPr>
                <w:sz w:val="18"/>
              </w:rPr>
              <w:t>利润额</w:t>
            </w:r>
          </w:p>
        </w:tc>
        <w:tc>
          <w:tcPr>
            <w:tcW w:w="861" w:type="dxa"/>
          </w:tcPr>
          <w:p>
            <w:pPr>
              <w:pStyle w:val="9"/>
              <w:spacing w:before="62"/>
              <w:ind w:left="2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096"/>
              </w:tabs>
              <w:spacing w:before="50"/>
              <w:ind w:left="115"/>
              <w:rPr>
                <w:sz w:val="18"/>
              </w:rPr>
            </w:pPr>
            <w:r>
              <w:rPr>
                <w:sz w:val="18"/>
              </w:rPr>
              <w:t>考核期内利润额达到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万元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40"/>
              <w:ind w:left="656"/>
              <w:rPr>
                <w:sz w:val="18"/>
              </w:rPr>
            </w:pPr>
            <w:r>
              <w:rPr>
                <w:sz w:val="18"/>
              </w:rPr>
              <w:t>总资产周转率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636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考核期内总资产周转率达到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40"/>
              <w:ind w:left="566"/>
              <w:rPr>
                <w:sz w:val="18"/>
              </w:rPr>
            </w:pPr>
            <w:r>
              <w:rPr>
                <w:sz w:val="18"/>
              </w:rPr>
              <w:t>成本费用利润率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816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考核期内成本费用利润率达到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0" w:type="dxa"/>
            <w:vMerge w:val="restart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9" w:line="321" w:lineRule="auto"/>
              <w:ind w:left="145" w:right="134"/>
              <w:jc w:val="both"/>
              <w:rPr>
                <w:sz w:val="18"/>
              </w:rPr>
            </w:pPr>
            <w:r>
              <w:rPr>
                <w:sz w:val="18"/>
              </w:rPr>
              <w:t>内部运营类</w:t>
            </w:r>
          </w:p>
        </w:tc>
        <w:tc>
          <w:tcPr>
            <w:tcW w:w="2382" w:type="dxa"/>
          </w:tcPr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年度发展战略目标完成率</w:t>
            </w:r>
          </w:p>
        </w:tc>
        <w:tc>
          <w:tcPr>
            <w:tcW w:w="861" w:type="dxa"/>
          </w:tcPr>
          <w:p>
            <w:pPr>
              <w:pStyle w:val="9"/>
              <w:spacing w:before="7"/>
              <w:rPr>
                <w:b/>
                <w:sz w:val="16"/>
              </w:rPr>
            </w:pPr>
          </w:p>
          <w:p>
            <w:pPr>
              <w:pStyle w:val="9"/>
              <w:ind w:left="2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spacing w:before="50"/>
              <w:ind w:left="115"/>
              <w:rPr>
                <w:sz w:val="18"/>
              </w:rPr>
            </w:pPr>
            <w:r>
              <w:rPr>
                <w:sz w:val="18"/>
              </w:rPr>
              <w:t>考核期内年度企业发展战略目标完成率达到</w:t>
            </w:r>
          </w:p>
          <w:p>
            <w:pPr>
              <w:pStyle w:val="9"/>
              <w:tabs>
                <w:tab w:val="left" w:pos="475"/>
              </w:tabs>
              <w:spacing w:before="91"/>
              <w:ind w:left="1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>%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7"/>
              <w:rPr>
                <w:b/>
                <w:sz w:val="15"/>
              </w:rPr>
            </w:pPr>
          </w:p>
          <w:p>
            <w:pPr>
              <w:pStyle w:val="9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新业务拓展计划完成率</w:t>
            </w:r>
          </w:p>
        </w:tc>
        <w:tc>
          <w:tcPr>
            <w:tcW w:w="861" w:type="dxa"/>
          </w:tcPr>
          <w:p>
            <w:pPr>
              <w:pStyle w:val="9"/>
              <w:spacing w:before="6"/>
              <w:rPr>
                <w:b/>
                <w:sz w:val="16"/>
              </w:rPr>
            </w:pPr>
          </w:p>
          <w:p>
            <w:pPr>
              <w:pStyle w:val="9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3327"/>
              </w:tabs>
              <w:spacing w:before="50"/>
              <w:ind w:left="115"/>
              <w:rPr>
                <w:sz w:val="18"/>
              </w:rPr>
            </w:pPr>
            <w:r>
              <w:rPr>
                <w:spacing w:val="10"/>
                <w:sz w:val="18"/>
              </w:rPr>
              <w:t>考核期内新业务拓展计划完成率</w:t>
            </w:r>
            <w:r>
              <w:rPr>
                <w:spacing w:val="12"/>
                <w:sz w:val="18"/>
              </w:rPr>
              <w:t>在</w:t>
            </w:r>
            <w:r>
              <w:rPr>
                <w:spacing w:val="12"/>
                <w:sz w:val="18"/>
                <w:u w:val="single"/>
              </w:rPr>
              <w:t xml:space="preserve"> </w:t>
            </w:r>
            <w:r>
              <w:rPr>
                <w:spacing w:val="12"/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pacing w:val="10"/>
                <w:sz w:val="18"/>
              </w:rPr>
              <w:t>%</w:t>
            </w:r>
            <w:r>
              <w:rPr>
                <w:sz w:val="18"/>
              </w:rPr>
              <w:t>以</w:t>
            </w:r>
          </w:p>
          <w:p>
            <w:pPr>
              <w:pStyle w:val="9"/>
              <w:spacing w:before="79"/>
              <w:ind w:left="115"/>
              <w:rPr>
                <w:sz w:val="18"/>
              </w:rPr>
            </w:pPr>
            <w:r>
              <w:rPr>
                <w:sz w:val="18"/>
              </w:rPr>
              <w:t>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50"/>
              <w:ind w:left="476"/>
              <w:rPr>
                <w:sz w:val="18"/>
              </w:rPr>
            </w:pPr>
            <w:r>
              <w:rPr>
                <w:sz w:val="18"/>
              </w:rPr>
              <w:t>投融资计划完成率</w:t>
            </w:r>
          </w:p>
        </w:tc>
        <w:tc>
          <w:tcPr>
            <w:tcW w:w="861" w:type="dxa"/>
          </w:tcPr>
          <w:p>
            <w:pPr>
              <w:pStyle w:val="9"/>
              <w:spacing w:before="62"/>
              <w:ind w:left="2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816"/>
              </w:tabs>
              <w:spacing w:before="50"/>
              <w:ind w:left="115"/>
              <w:rPr>
                <w:sz w:val="18"/>
              </w:rPr>
            </w:pPr>
            <w:r>
              <w:rPr>
                <w:sz w:val="18"/>
              </w:rPr>
              <w:t>考核期内投融资计划完成率在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restart"/>
          </w:tcPr>
          <w:p>
            <w:pPr>
              <w:pStyle w:val="9"/>
              <w:spacing w:before="6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客</w:t>
            </w:r>
          </w:p>
          <w:p>
            <w:pPr>
              <w:pStyle w:val="9"/>
              <w:spacing w:line="310" w:lineRule="atLeast"/>
              <w:ind w:left="235" w:right="224"/>
              <w:jc w:val="center"/>
              <w:rPr>
                <w:sz w:val="18"/>
              </w:rPr>
            </w:pPr>
            <w:r>
              <w:rPr>
                <w:sz w:val="18"/>
              </w:rPr>
              <w:t>户类</w:t>
            </w:r>
          </w:p>
        </w:tc>
        <w:tc>
          <w:tcPr>
            <w:tcW w:w="2382" w:type="dxa"/>
          </w:tcPr>
          <w:p>
            <w:pPr>
              <w:pStyle w:val="9"/>
              <w:spacing w:before="40"/>
              <w:ind w:left="746"/>
              <w:rPr>
                <w:sz w:val="18"/>
              </w:rPr>
            </w:pPr>
            <w:r>
              <w:rPr>
                <w:sz w:val="18"/>
              </w:rPr>
              <w:t>市场占有率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456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考核期内市场占有率达到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40"/>
              <w:ind w:left="386"/>
              <w:rPr>
                <w:sz w:val="18"/>
              </w:rPr>
            </w:pPr>
            <w:r>
              <w:rPr>
                <w:sz w:val="18"/>
              </w:rPr>
              <w:t>品牌市场价值增长率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2997"/>
              </w:tabs>
              <w:spacing w:before="40"/>
              <w:ind w:left="115"/>
              <w:rPr>
                <w:sz w:val="18"/>
              </w:rPr>
            </w:pPr>
            <w:r>
              <w:rPr>
                <w:sz w:val="18"/>
              </w:rPr>
              <w:t>考核期内品牌市场价值增长率在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以上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50"/>
              <w:ind w:left="656"/>
              <w:rPr>
                <w:sz w:val="18"/>
              </w:rPr>
            </w:pPr>
            <w:r>
              <w:rPr>
                <w:sz w:val="18"/>
              </w:rPr>
              <w:t>客户投诉次数</w:t>
            </w:r>
          </w:p>
        </w:tc>
        <w:tc>
          <w:tcPr>
            <w:tcW w:w="861" w:type="dxa"/>
          </w:tcPr>
          <w:p>
            <w:pPr>
              <w:pStyle w:val="9"/>
              <w:spacing w:before="6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1736"/>
              </w:tabs>
              <w:spacing w:before="50"/>
              <w:ind w:left="115"/>
              <w:rPr>
                <w:sz w:val="18"/>
              </w:rPr>
            </w:pPr>
            <w:r>
              <w:rPr>
                <w:sz w:val="18"/>
              </w:rPr>
              <w:t>考核期内控制在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以内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50" w:type="dxa"/>
            <w:vMerge w:val="restart"/>
          </w:tcPr>
          <w:p>
            <w:pPr>
              <w:pStyle w:val="9"/>
              <w:spacing w:before="40"/>
              <w:ind w:left="145"/>
              <w:rPr>
                <w:sz w:val="18"/>
              </w:rPr>
            </w:pPr>
            <w:r>
              <w:rPr>
                <w:sz w:val="18"/>
              </w:rPr>
              <w:t>学习</w:t>
            </w:r>
          </w:p>
          <w:p>
            <w:pPr>
              <w:pStyle w:val="9"/>
              <w:spacing w:before="10" w:line="310" w:lineRule="atLeast"/>
              <w:ind w:left="235" w:right="134" w:hanging="90"/>
              <w:rPr>
                <w:sz w:val="18"/>
              </w:rPr>
            </w:pPr>
            <w:r>
              <w:rPr>
                <w:spacing w:val="-10"/>
                <w:sz w:val="18"/>
              </w:rPr>
              <w:t>发展</w:t>
            </w:r>
            <w:r>
              <w:rPr>
                <w:sz w:val="18"/>
              </w:rPr>
              <w:t>类</w:t>
            </w:r>
          </w:p>
        </w:tc>
        <w:tc>
          <w:tcPr>
            <w:tcW w:w="2382" w:type="dxa"/>
          </w:tcPr>
          <w:p>
            <w:pPr>
              <w:pStyle w:val="9"/>
              <w:spacing w:before="40"/>
              <w:ind w:left="566"/>
              <w:rPr>
                <w:sz w:val="18"/>
              </w:rPr>
            </w:pPr>
            <w:r>
              <w:rPr>
                <w:sz w:val="18"/>
              </w:rPr>
              <w:t>核心员工保有率</w:t>
            </w:r>
          </w:p>
        </w:tc>
        <w:tc>
          <w:tcPr>
            <w:tcW w:w="861" w:type="dxa"/>
          </w:tcPr>
          <w:p>
            <w:pPr>
              <w:pStyle w:val="9"/>
              <w:spacing w:before="52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tabs>
                <w:tab w:val="left" w:pos="1555"/>
              </w:tabs>
              <w:spacing w:before="40"/>
              <w:ind w:left="115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考核期内达到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>
            <w:pPr>
              <w:pStyle w:val="9"/>
              <w:spacing w:before="11"/>
              <w:rPr>
                <w:b/>
                <w:sz w:val="14"/>
              </w:rPr>
            </w:pPr>
          </w:p>
          <w:p>
            <w:pPr>
              <w:pStyle w:val="9"/>
              <w:ind w:left="746"/>
              <w:rPr>
                <w:sz w:val="18"/>
              </w:rPr>
            </w:pPr>
            <w:r>
              <w:rPr>
                <w:sz w:val="18"/>
              </w:rPr>
              <w:t>员工流失率</w:t>
            </w:r>
          </w:p>
        </w:tc>
        <w:tc>
          <w:tcPr>
            <w:tcW w:w="861" w:type="dxa"/>
          </w:tcPr>
          <w:p>
            <w:pPr>
              <w:pStyle w:val="9"/>
              <w:spacing w:before="10"/>
              <w:rPr>
                <w:b/>
                <w:sz w:val="15"/>
              </w:rPr>
            </w:pPr>
          </w:p>
          <w:p>
            <w:pPr>
              <w:pStyle w:val="9"/>
              <w:ind w:left="3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  <w:tc>
          <w:tcPr>
            <w:tcW w:w="3783" w:type="dxa"/>
            <w:gridSpan w:val="2"/>
          </w:tcPr>
          <w:p>
            <w:pPr>
              <w:pStyle w:val="9"/>
              <w:spacing w:before="11"/>
              <w:rPr>
                <w:b/>
                <w:sz w:val="14"/>
              </w:rPr>
            </w:pPr>
          </w:p>
          <w:p>
            <w:pPr>
              <w:pStyle w:val="9"/>
              <w:tabs>
                <w:tab w:val="left" w:pos="1736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考核期内控制在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ascii="Times New Roman" w:eastAsia="Times New Roman"/>
                <w:sz w:val="18"/>
              </w:rPr>
              <w:t>%</w:t>
            </w:r>
            <w:r>
              <w:rPr>
                <w:sz w:val="18"/>
              </w:rPr>
              <w:t>以内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76" w:type="dxa"/>
            <w:gridSpan w:val="5"/>
          </w:tcPr>
          <w:p>
            <w:pPr>
              <w:pStyle w:val="9"/>
              <w:spacing w:before="50"/>
              <w:ind w:left="3195" w:right="3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本次考核总得分</w:t>
            </w:r>
          </w:p>
        </w:tc>
        <w:tc>
          <w:tcPr>
            <w:tcW w:w="10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650" w:type="dxa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47" w:line="321" w:lineRule="auto"/>
              <w:ind w:left="145" w:right="134"/>
              <w:jc w:val="both"/>
              <w:rPr>
                <w:sz w:val="18"/>
              </w:rPr>
            </w:pPr>
            <w:r>
              <w:rPr>
                <w:sz w:val="18"/>
              </w:rPr>
              <w:t>考核指标说明</w:t>
            </w:r>
          </w:p>
        </w:tc>
        <w:tc>
          <w:tcPr>
            <w:tcW w:w="8066" w:type="dxa"/>
            <w:gridSpan w:val="5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56"/>
              </w:tabs>
              <w:spacing w:before="40" w:after="0" w:line="240" w:lineRule="auto"/>
              <w:ind w:left="255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成本费用利润率</w:t>
            </w:r>
          </w:p>
          <w:p>
            <w:pPr>
              <w:pStyle w:val="9"/>
              <w:tabs>
                <w:tab w:val="left" w:pos="2070"/>
                <w:tab w:val="left" w:pos="3040"/>
              </w:tabs>
              <w:spacing w:before="99" w:line="305" w:lineRule="exact"/>
              <w:ind w:left="476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成本费用利润率</w:t>
            </w:r>
            <w:r>
              <w:rPr>
                <w:rFonts w:ascii="Times New Roman" w:hAnsi="Times New Roman" w:eastAsia="Times New Roman"/>
                <w:sz w:val="18"/>
              </w:rPr>
              <w:t>=</w:t>
            </w:r>
            <w:r>
              <w:rPr>
                <w:rFonts w:ascii="Times New Roman" w:hAnsi="Times New Roman" w:eastAsia="Times New Roman"/>
                <w:sz w:val="18"/>
              </w:rPr>
              <w:tab/>
            </w:r>
            <w:r>
              <w:rPr>
                <w:position w:val="12"/>
                <w:sz w:val="18"/>
              </w:rPr>
              <w:t>利润总额</w:t>
            </w:r>
            <w:r>
              <w:rPr>
                <w:position w:val="12"/>
                <w:sz w:val="18"/>
              </w:rPr>
              <w:tab/>
            </w:r>
            <w:r>
              <w:rPr>
                <w:rFonts w:ascii="Times New Roman" w:hAnsi="Times New Roman" w:eastAsia="Times New Roman"/>
                <w:spacing w:val="-5"/>
                <w:sz w:val="18"/>
              </w:rPr>
              <w:t>×100%</w:t>
            </w:r>
          </w:p>
          <w:p>
            <w:pPr>
              <w:pStyle w:val="9"/>
              <w:spacing w:line="185" w:lineRule="exact"/>
              <w:ind w:left="1890"/>
              <w:rPr>
                <w:sz w:val="18"/>
              </w:rPr>
            </w:pPr>
            <w:r>
              <w:rPr>
                <w:sz w:val="18"/>
              </w:rPr>
              <w:t>成本费用总额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6"/>
              </w:tabs>
              <w:spacing w:before="120" w:after="0" w:line="240" w:lineRule="auto"/>
              <w:ind w:left="255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品牌市场价值</w:t>
            </w:r>
          </w:p>
          <w:p>
            <w:pPr>
              <w:pStyle w:val="9"/>
              <w:spacing w:before="80"/>
              <w:ind w:left="476"/>
              <w:rPr>
                <w:sz w:val="18"/>
              </w:rPr>
            </w:pPr>
            <w:r>
              <w:rPr>
                <w:sz w:val="18"/>
              </w:rPr>
              <w:t>品牌市场价值数据经第三方权威机构测评获得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32" w:type="dxa"/>
            <w:gridSpan w:val="2"/>
          </w:tcPr>
          <w:p>
            <w:pPr>
              <w:pStyle w:val="9"/>
              <w:spacing w:before="130"/>
              <w:ind w:left="1179" w:right="10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被考核人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843" w:type="dxa"/>
            <w:gridSpan w:val="2"/>
          </w:tcPr>
          <w:p>
            <w:pPr>
              <w:pStyle w:val="9"/>
              <w:spacing w:before="130"/>
              <w:ind w:left="1134" w:right="10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考核人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841" w:type="dxa"/>
            <w:gridSpan w:val="2"/>
          </w:tcPr>
          <w:p>
            <w:pPr>
              <w:pStyle w:val="9"/>
              <w:spacing w:before="130"/>
              <w:ind w:left="1137" w:right="10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复核人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032" w:type="dxa"/>
            <w:gridSpan w:val="2"/>
          </w:tcPr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签 字 ： 日 期 ：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843" w:type="dxa"/>
            <w:gridSpan w:val="2"/>
          </w:tcPr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签 字 ： 日 期 ：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  <w:tc>
          <w:tcPr>
            <w:tcW w:w="2841" w:type="dxa"/>
            <w:gridSpan w:val="2"/>
          </w:tcPr>
          <w:p>
            <w:pPr>
              <w:pStyle w:val="9"/>
              <w:spacing w:before="7"/>
              <w:rPr>
                <w:b/>
                <w:sz w:val="19"/>
              </w:rPr>
            </w:pPr>
          </w:p>
          <w:p>
            <w:pPr>
              <w:pStyle w:val="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签 字 ： 日 期 ：</w:t>
            </w:r>
            <w:r>
              <w:rPr>
                <w:b/>
                <w:w w:val="99"/>
                <w:sz w:val="18"/>
              </w:rPr>
              <w:t xml:space="preserve"> </w:t>
            </w:r>
          </w:p>
        </w:tc>
      </w:tr>
    </w:tbl>
    <w:p>
      <w:pPr>
        <w:spacing w:after="0"/>
        <w:rPr>
          <w:sz w:val="18"/>
        </w:rPr>
        <w:sectPr>
          <w:headerReference r:id="rId3" w:type="default"/>
          <w:pgSz w:w="11910" w:h="16840"/>
          <w:pgMar w:top="1120" w:right="240" w:bottom="280" w:left="1500" w:header="870" w:footer="0" w:gutter="0"/>
        </w:sect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1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6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6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EF35B"/>
    <w:multiLevelType w:val="multilevel"/>
    <w:tmpl w:val="B8CEF35B"/>
    <w:lvl w:ilvl="0" w:tentative="0">
      <w:start w:val="1"/>
      <w:numFmt w:val="decimal"/>
      <w:lvlText w:val="%1."/>
      <w:lvlJc w:val="left"/>
      <w:pPr>
        <w:ind w:left="255" w:hanging="14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9" w:hanging="1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9" w:hanging="1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98" w:hanging="1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78" w:hanging="1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58" w:hanging="1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37" w:hanging="1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17" w:hanging="1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496" w:hanging="14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4DEE"/>
    <w:rsid w:val="02C16555"/>
    <w:rsid w:val="0D2500B3"/>
    <w:rsid w:val="170674C1"/>
    <w:rsid w:val="3D514DEE"/>
    <w:rsid w:val="640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882" w:hanging="58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2019-08-07T03:39:00Z</dcterms:created>
  <dc:creator>^O^珏</dc:creator>
  <cp:lastModifiedBy>^O^珏</cp:lastModifiedBy>
  <dcterms:modified xsi:type="dcterms:W3CDTF">2019-08-26T02:53:27Z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