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line="360" w:lineRule="auto"/>
        <w:jc w:val="center"/>
        <w:rPr>
          <w:rFonts w:hint="eastAsia"/>
        </w:rPr>
      </w:pPr>
      <w:bookmarkStart w:id="0" w:name="_Toc5110"/>
      <w:bookmarkStart w:id="1" w:name="_Toc299034136"/>
      <w:bookmarkStart w:id="2" w:name="_Toc112037713"/>
      <w:r>
        <w:rPr>
          <w:rFonts w:hint="eastAsia"/>
        </w:rPr>
        <w:t>XXXXXX股份有限公司</w:t>
      </w:r>
    </w:p>
    <w:bookmarkEnd w:id="0"/>
    <w:bookmarkEnd w:id="1"/>
    <w:bookmarkEnd w:id="2"/>
    <w:p>
      <w:pPr>
        <w:jc w:val="center"/>
        <w:rPr>
          <w:rFonts w:hint="eastAsia" w:ascii="Arial" w:hAnsi="Arial" w:eastAsia="黑体"/>
          <w:b/>
          <w:bCs/>
          <w:sz w:val="32"/>
          <w:szCs w:val="32"/>
        </w:rPr>
      </w:pPr>
      <w:r>
        <w:rPr>
          <w:rFonts w:hint="eastAsia" w:ascii="Arial" w:hAnsi="Arial" w:eastAsia="黑体"/>
          <w:b/>
          <w:bCs/>
          <w:sz w:val="32"/>
          <w:szCs w:val="32"/>
        </w:rPr>
        <w:t>培训制度</w:t>
      </w:r>
    </w:p>
    <w:p>
      <w:pPr>
        <w:numPr>
          <w:ilvl w:val="0"/>
          <w:numId w:val="1"/>
        </w:numPr>
        <w:spacing w:line="360" w:lineRule="auto"/>
        <w:rPr>
          <w:rFonts w:hint="eastAsia"/>
          <w:b/>
        </w:rPr>
      </w:pPr>
      <w:r>
        <w:rPr>
          <w:rFonts w:hint="eastAsia"/>
          <w:b/>
        </w:rPr>
        <w:t>目的：</w:t>
      </w:r>
    </w:p>
    <w:p>
      <w:pPr>
        <w:spacing w:line="360" w:lineRule="auto"/>
        <w:ind w:firstLine="420" w:firstLineChars="200"/>
        <w:rPr>
          <w:rFonts w:hint="eastAsia"/>
        </w:rPr>
      </w:pPr>
      <w:r>
        <w:rPr>
          <w:rFonts w:hint="eastAsia"/>
        </w:rPr>
        <w:t>为了让员工提升价值与综合素质，了解本岗位所需要的工作技能及专业知识，提高岗位达标率，有效改善工作绩效，关注员工职业生涯发展，特制定本制度。</w:t>
      </w:r>
    </w:p>
    <w:p>
      <w:pPr>
        <w:snapToGrid w:val="0"/>
        <w:spacing w:line="360" w:lineRule="auto"/>
        <w:rPr>
          <w:rFonts w:hint="eastAsia" w:ascii="宋体" w:hAnsi="宋体"/>
          <w:b/>
        </w:rPr>
      </w:pPr>
      <w:r>
        <w:rPr>
          <w:rFonts w:hint="eastAsia" w:ascii="宋体" w:hAnsi="宋体"/>
          <w:b/>
        </w:rPr>
        <w:t>二、培训范围</w:t>
      </w:r>
    </w:p>
    <w:p>
      <w:pPr>
        <w:snapToGrid w:val="0"/>
        <w:spacing w:line="360" w:lineRule="auto"/>
        <w:rPr>
          <w:rFonts w:hint="eastAsia"/>
        </w:rPr>
      </w:pPr>
      <w:r>
        <w:rPr>
          <w:rFonts w:hint="eastAsia" w:ascii="宋体" w:hAnsi="宋体"/>
          <w:b/>
        </w:rPr>
        <w:t xml:space="preserve">    </w:t>
      </w:r>
      <w:r>
        <w:rPr>
          <w:rFonts w:hint="eastAsia"/>
        </w:rPr>
        <w:t>适用于公司所有培训活动</w:t>
      </w:r>
      <w:bookmarkStart w:id="3" w:name="_GoBack"/>
      <w:bookmarkEnd w:id="3"/>
    </w:p>
    <w:p>
      <w:pPr>
        <w:snapToGrid w:val="0"/>
        <w:spacing w:line="360" w:lineRule="auto"/>
        <w:rPr>
          <w:rFonts w:hint="eastAsia" w:ascii="宋体" w:hAnsi="宋体"/>
          <w:b/>
        </w:rPr>
      </w:pPr>
      <w:r>
        <w:rPr>
          <w:rFonts w:hint="eastAsia" w:ascii="宋体" w:hAnsi="宋体"/>
          <w:b/>
        </w:rPr>
        <w:t>三、培训原则</w:t>
      </w:r>
    </w:p>
    <w:p>
      <w:pPr>
        <w:numPr>
          <w:ilvl w:val="0"/>
          <w:numId w:val="2"/>
        </w:numPr>
        <w:snapToGrid w:val="0"/>
        <w:spacing w:line="360" w:lineRule="auto"/>
        <w:rPr>
          <w:rFonts w:hint="eastAsia"/>
        </w:rPr>
      </w:pPr>
      <w:r>
        <w:rPr>
          <w:rFonts w:hint="eastAsia"/>
        </w:rPr>
        <w:t>有效性原则：员工培训后能达到培训的目的：学到某方面的知识、提升某方面的技能或养成某方面的习惯； </w:t>
      </w:r>
    </w:p>
    <w:p>
      <w:pPr>
        <w:numPr>
          <w:ilvl w:val="0"/>
          <w:numId w:val="2"/>
        </w:numPr>
        <w:snapToGrid w:val="0"/>
        <w:spacing w:line="360" w:lineRule="auto"/>
        <w:rPr>
          <w:rFonts w:hint="eastAsia"/>
        </w:rPr>
      </w:pPr>
      <w:r>
        <w:rPr>
          <w:rFonts w:hint="eastAsia"/>
        </w:rPr>
        <w:t>实用性原则：员工通过培训掌握的知识或提升的技能能用于实际工作中，有效提高工作效率； </w:t>
      </w:r>
    </w:p>
    <w:p>
      <w:pPr>
        <w:numPr>
          <w:ilvl w:val="0"/>
          <w:numId w:val="2"/>
        </w:numPr>
        <w:snapToGrid w:val="0"/>
        <w:spacing w:line="360" w:lineRule="auto"/>
        <w:rPr>
          <w:rFonts w:hint="eastAsia"/>
        </w:rPr>
      </w:pPr>
      <w:r>
        <w:rPr>
          <w:rFonts w:hint="eastAsia"/>
        </w:rPr>
        <w:t>针对性原则：根据性质不同对岗位分层分类，实行侧重点不同、内容不同、方式不同的针对性强的培训。</w:t>
      </w:r>
    </w:p>
    <w:p>
      <w:pPr>
        <w:snapToGrid w:val="0"/>
        <w:spacing w:line="360" w:lineRule="auto"/>
        <w:rPr>
          <w:rFonts w:hint="eastAsia" w:ascii="宋体" w:hAnsi="宋体"/>
          <w:b/>
        </w:rPr>
      </w:pPr>
      <w:r>
        <w:rPr>
          <w:rFonts w:hint="eastAsia" w:ascii="宋体" w:hAnsi="宋体"/>
          <w:b/>
        </w:rPr>
        <w:t>四、培训类别</w:t>
      </w:r>
    </w:p>
    <w:tbl>
      <w:tblPr>
        <w:tblStyle w:val="7"/>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443"/>
        <w:gridCol w:w="293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6" w:type="dxa"/>
            <w:tcBorders>
              <w:tl2br w:val="single" w:color="auto" w:sz="4" w:space="0"/>
            </w:tcBorders>
            <w:shd w:val="clear" w:color="auto" w:fill="auto"/>
            <w:noWrap w:val="0"/>
            <w:vAlign w:val="center"/>
          </w:tcPr>
          <w:p>
            <w:pPr>
              <w:snapToGrid w:val="0"/>
              <w:spacing w:line="360" w:lineRule="auto"/>
              <w:jc w:val="right"/>
              <w:rPr>
                <w:rFonts w:hint="eastAsia" w:ascii="宋体" w:hAnsi="宋体"/>
                <w:b/>
              </w:rPr>
            </w:pPr>
            <w:r>
              <w:rPr>
                <w:rFonts w:hint="eastAsia" w:ascii="宋体" w:hAnsi="宋体"/>
                <w:b/>
              </w:rPr>
              <w:t>培训类别</w:t>
            </w:r>
          </w:p>
          <w:p>
            <w:pPr>
              <w:snapToGrid w:val="0"/>
              <w:spacing w:line="360" w:lineRule="auto"/>
              <w:ind w:firstLine="211" w:firstLineChars="100"/>
              <w:rPr>
                <w:rFonts w:hint="eastAsia" w:ascii="宋体" w:hAnsi="宋体"/>
                <w:b/>
              </w:rPr>
            </w:pPr>
            <w:r>
              <w:rPr>
                <w:rFonts w:hint="eastAsia" w:ascii="宋体" w:hAnsi="宋体"/>
                <w:b/>
              </w:rPr>
              <w:t>细则</w:t>
            </w:r>
          </w:p>
        </w:tc>
        <w:tc>
          <w:tcPr>
            <w:tcW w:w="3443"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新员工培训</w:t>
            </w:r>
          </w:p>
        </w:tc>
        <w:tc>
          <w:tcPr>
            <w:tcW w:w="2936"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在职培训</w:t>
            </w:r>
          </w:p>
        </w:tc>
        <w:tc>
          <w:tcPr>
            <w:tcW w:w="2410"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1276"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培训内容</w:t>
            </w:r>
          </w:p>
        </w:tc>
        <w:tc>
          <w:tcPr>
            <w:tcW w:w="3443"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1、通用课程：企业文化、流程制度、职业生涯、价值观等</w:t>
            </w:r>
          </w:p>
          <w:p>
            <w:pPr>
              <w:snapToGrid w:val="0"/>
              <w:spacing w:line="360" w:lineRule="auto"/>
              <w:jc w:val="left"/>
              <w:rPr>
                <w:rFonts w:hint="eastAsia" w:ascii="宋体" w:hAnsi="宋体"/>
              </w:rPr>
            </w:pPr>
            <w:r>
              <w:rPr>
                <w:rFonts w:hint="eastAsia" w:ascii="宋体" w:hAnsi="宋体"/>
              </w:rPr>
              <w:t>2、岗位培训课程：部门与岗位职责、工作流程、业务知识与技能等</w:t>
            </w:r>
          </w:p>
        </w:tc>
        <w:tc>
          <w:tcPr>
            <w:tcW w:w="2936"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1、基础类：企业文化、心态、流程制度、价值观等</w:t>
            </w:r>
          </w:p>
          <w:p>
            <w:pPr>
              <w:snapToGrid w:val="0"/>
              <w:spacing w:line="360" w:lineRule="auto"/>
              <w:jc w:val="left"/>
              <w:rPr>
                <w:rFonts w:hint="eastAsia" w:ascii="宋体" w:hAnsi="宋体"/>
              </w:rPr>
            </w:pPr>
            <w:r>
              <w:rPr>
                <w:rFonts w:hint="eastAsia" w:ascii="宋体" w:hAnsi="宋体"/>
              </w:rPr>
              <w:t>2、管理类：管理技能</w:t>
            </w:r>
          </w:p>
          <w:p>
            <w:pPr>
              <w:snapToGrid w:val="0"/>
              <w:spacing w:line="360" w:lineRule="auto"/>
              <w:jc w:val="left"/>
              <w:rPr>
                <w:rFonts w:hint="eastAsia" w:ascii="宋体" w:hAnsi="宋体"/>
              </w:rPr>
            </w:pPr>
            <w:r>
              <w:rPr>
                <w:rFonts w:hint="eastAsia" w:ascii="宋体" w:hAnsi="宋体"/>
              </w:rPr>
              <w:t>3、专业类：专业知识与技能</w:t>
            </w:r>
          </w:p>
        </w:tc>
        <w:tc>
          <w:tcPr>
            <w:tcW w:w="2410" w:type="dxa"/>
            <w:shd w:val="clear" w:color="auto" w:fill="auto"/>
            <w:noWrap w:val="0"/>
            <w:vAlign w:val="center"/>
          </w:tcPr>
          <w:p>
            <w:pPr>
              <w:snapToGrid w:val="0"/>
              <w:spacing w:line="360" w:lineRule="auto"/>
              <w:rPr>
                <w:rFonts w:hint="eastAsia" w:ascii="宋体" w:hAnsi="宋体"/>
              </w:rPr>
            </w:pPr>
            <w:r>
              <w:rPr>
                <w:rFonts w:hint="eastAsia" w:ascii="宋体" w:hAnsi="宋体"/>
              </w:rPr>
              <w:t>适用于转岗、轮岗员，培训内容同新员工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1276"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培训周期</w:t>
            </w:r>
          </w:p>
        </w:tc>
        <w:tc>
          <w:tcPr>
            <w:tcW w:w="3443"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1、入职一周内系统性培训1轮</w:t>
            </w:r>
          </w:p>
          <w:p>
            <w:pPr>
              <w:snapToGrid w:val="0"/>
              <w:spacing w:line="360" w:lineRule="auto"/>
              <w:jc w:val="left"/>
              <w:rPr>
                <w:rFonts w:hint="eastAsia" w:ascii="宋体" w:hAnsi="宋体"/>
              </w:rPr>
            </w:pPr>
            <w:r>
              <w:rPr>
                <w:rFonts w:hint="eastAsia" w:ascii="宋体" w:hAnsi="宋体"/>
              </w:rPr>
              <w:t>2、试用期内每个月培训1-2轮</w:t>
            </w:r>
          </w:p>
        </w:tc>
        <w:tc>
          <w:tcPr>
            <w:tcW w:w="2936"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每个月按需培训1-2轮</w:t>
            </w:r>
          </w:p>
        </w:tc>
        <w:tc>
          <w:tcPr>
            <w:tcW w:w="2410" w:type="dxa"/>
            <w:shd w:val="clear" w:color="auto" w:fill="auto"/>
            <w:noWrap w:val="0"/>
            <w:vAlign w:val="center"/>
          </w:tcPr>
          <w:p>
            <w:pPr>
              <w:snapToGrid w:val="0"/>
              <w:spacing w:line="360" w:lineRule="auto"/>
              <w:rPr>
                <w:rFonts w:hint="eastAsia" w:ascii="宋体" w:hAnsi="宋体"/>
              </w:rPr>
            </w:pPr>
            <w:r>
              <w:rPr>
                <w:rFonts w:hint="eastAsia" w:ascii="宋体" w:hAnsi="宋体"/>
              </w:rPr>
              <w:t>1、正式到岗前培训1轮</w:t>
            </w:r>
          </w:p>
          <w:p>
            <w:pPr>
              <w:snapToGrid w:val="0"/>
              <w:spacing w:line="360" w:lineRule="auto"/>
              <w:rPr>
                <w:rFonts w:hint="eastAsia" w:ascii="宋体" w:hAnsi="宋体"/>
              </w:rPr>
            </w:pPr>
            <w:r>
              <w:rPr>
                <w:rFonts w:hint="eastAsia" w:ascii="宋体" w:hAnsi="宋体"/>
              </w:rPr>
              <w:t>2、正式到岗后按照在职培训进行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trPr>
        <w:tc>
          <w:tcPr>
            <w:tcW w:w="1276"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考核与反馈</w:t>
            </w:r>
          </w:p>
        </w:tc>
        <w:tc>
          <w:tcPr>
            <w:tcW w:w="8789" w:type="dxa"/>
            <w:gridSpan w:val="3"/>
            <w:shd w:val="clear" w:color="auto" w:fill="auto"/>
            <w:noWrap w:val="0"/>
            <w:vAlign w:val="center"/>
          </w:tcPr>
          <w:p>
            <w:pPr>
              <w:snapToGrid w:val="0"/>
              <w:spacing w:line="360" w:lineRule="auto"/>
              <w:jc w:val="left"/>
              <w:rPr>
                <w:rFonts w:hint="eastAsia" w:ascii="宋体" w:hAnsi="宋体"/>
              </w:rPr>
            </w:pPr>
            <w:r>
              <w:rPr>
                <w:rFonts w:hint="eastAsia" w:ascii="宋体" w:hAnsi="宋体"/>
              </w:rPr>
              <w:t>1、培训结束当场进行培训考核，不及格者可以安排一次补考（补考内容与第一次不同），补考仍不及格，则新员工及岗前培训员工视为不匹配该岗位，根据情况取消录用或预录用。</w:t>
            </w:r>
          </w:p>
          <w:p>
            <w:pPr>
              <w:snapToGrid w:val="0"/>
              <w:spacing w:line="360" w:lineRule="auto"/>
              <w:jc w:val="left"/>
              <w:rPr>
                <w:rFonts w:hint="eastAsia" w:ascii="宋体" w:hAnsi="宋体"/>
              </w:rPr>
            </w:pPr>
            <w:r>
              <w:rPr>
                <w:rFonts w:hint="eastAsia" w:ascii="宋体" w:hAnsi="宋体"/>
              </w:rPr>
              <w:t>2、每一次培训情况及培训考核结果将留档，作为调薪、晋级晋升、降职、转岗等依据。</w:t>
            </w:r>
          </w:p>
        </w:tc>
      </w:tr>
    </w:tbl>
    <w:p>
      <w:pPr>
        <w:snapToGrid w:val="0"/>
        <w:spacing w:line="360" w:lineRule="auto"/>
        <w:rPr>
          <w:rFonts w:hint="eastAsia" w:ascii="宋体" w:hAnsi="宋体"/>
          <w:b/>
        </w:rPr>
      </w:pPr>
    </w:p>
    <w:p>
      <w:pPr>
        <w:snapToGrid w:val="0"/>
        <w:spacing w:line="360" w:lineRule="auto"/>
        <w:rPr>
          <w:rFonts w:hint="eastAsia" w:ascii="宋体" w:hAnsi="宋体"/>
          <w:b/>
        </w:rPr>
      </w:pPr>
    </w:p>
    <w:p>
      <w:pPr>
        <w:snapToGrid w:val="0"/>
        <w:spacing w:line="360" w:lineRule="auto"/>
        <w:rPr>
          <w:rFonts w:hint="eastAsia" w:ascii="宋体" w:hAnsi="宋体"/>
          <w:b/>
        </w:rPr>
      </w:pPr>
    </w:p>
    <w:p>
      <w:pPr>
        <w:snapToGrid w:val="0"/>
        <w:spacing w:line="360" w:lineRule="auto"/>
        <w:rPr>
          <w:rFonts w:hint="eastAsia" w:ascii="宋体" w:hAnsi="宋体"/>
          <w:b/>
        </w:rPr>
      </w:pPr>
      <w:r>
        <w:rPr>
          <w:rFonts w:hint="eastAsia" w:ascii="宋体" w:hAnsi="宋体"/>
          <w:b/>
        </w:rPr>
        <w:t>五、培训流程</w:t>
      </w:r>
    </w:p>
    <w:p>
      <w:pPr>
        <w:snapToGrid w:val="0"/>
        <w:spacing w:line="360" w:lineRule="auto"/>
        <w:rPr>
          <w:rFonts w:hint="eastAsia" w:ascii="宋体" w:hAnsi="宋体"/>
          <w:b/>
        </w:rPr>
      </w:pPr>
      <w:r>
        <w:rPr>
          <w:rFonts w:hint="eastAsia" w:ascii="宋体" w:hAnsi="宋体"/>
          <w:b/>
        </w:rPr>
        <w:t>（一）培训计划制定与实施流程</w:t>
      </w:r>
    </w:p>
    <w:p>
      <w:pPr>
        <w:snapToGrid w:val="0"/>
        <w:spacing w:line="360" w:lineRule="auto"/>
        <w:ind w:left="-424" w:leftChars="-202"/>
        <w:rPr>
          <w:rFonts w:hint="eastAsia" w:ascii="幼圆" w:eastAsia="幼圆"/>
        </w:rPr>
      </w:pPr>
      <w:r>
        <w:object>
          <v:shape id="_x0000_i1025" o:spt="75" type="#_x0000_t75" style="height:641.35pt;width:473.75pt;" o:ole="t" filled="f" o:preferrelative="t" stroked="f" coordsize="21600,21600">
            <v:path/>
            <v:fill on="f" alignshape="1" focussize="0,0"/>
            <v:stroke on="f"/>
            <v:imagedata r:id="rId7" grayscale="f" bilevel="f" o:title=""/>
            <o:lock v:ext="edit" aspectratio="t"/>
            <w10:wrap type="none"/>
            <w10:anchorlock/>
          </v:shape>
          <o:OLEObject Type="Embed" ProgID="Visio.Drawing.11" ShapeID="_x0000_i1025" DrawAspect="Content" ObjectID="_1468075725" r:id="rId6">
            <o:LockedField>false</o:LockedField>
          </o:OLEObject>
        </w:object>
      </w:r>
    </w:p>
    <w:p>
      <w:pPr>
        <w:snapToGrid w:val="0"/>
        <w:spacing w:line="360" w:lineRule="auto"/>
        <w:rPr>
          <w:rFonts w:hint="eastAsia" w:ascii="宋体" w:hAnsi="宋体"/>
          <w:b/>
        </w:rPr>
      </w:pPr>
    </w:p>
    <w:p>
      <w:pPr>
        <w:snapToGrid w:val="0"/>
        <w:spacing w:line="360" w:lineRule="auto"/>
        <w:rPr>
          <w:rFonts w:hint="eastAsia" w:ascii="宋体" w:hAnsi="宋体"/>
          <w:b/>
        </w:rPr>
      </w:pPr>
      <w:r>
        <w:rPr>
          <w:rFonts w:hint="eastAsia" w:ascii="宋体" w:hAnsi="宋体"/>
          <w:b/>
        </w:rPr>
        <w:t>（二）新员工入职培训流程</w:t>
      </w:r>
    </w:p>
    <w:p>
      <w:pPr>
        <w:snapToGrid w:val="0"/>
        <w:spacing w:line="360" w:lineRule="auto"/>
        <w:ind w:left="-424" w:leftChars="-202"/>
        <w:rPr>
          <w:rFonts w:hint="eastAsia" w:ascii="宋体" w:hAnsi="宋体"/>
          <w:b/>
        </w:rPr>
      </w:pPr>
      <w:r>
        <w:rPr>
          <w:rFonts w:hint="eastAsia" w:ascii="幼圆" w:eastAsia="幼圆"/>
        </w:rPr>
        <w:object>
          <v:shape id="_x0000_i1026" o:spt="75" type="#_x0000_t75" style="height:612.2pt;width:481.35pt;" o:ole="t" filled="f" o:preferrelative="t" stroked="f" coordsize="21600,21600">
            <v:path/>
            <v:fill on="f" alignshape="1" focussize="0,0"/>
            <v:stroke on="f"/>
            <v:imagedata r:id="rId9" grayscale="f" bilevel="f" o:title=""/>
            <o:lock v:ext="edit" aspectratio="t"/>
            <w10:wrap type="none"/>
            <w10:anchorlock/>
          </v:shape>
          <o:OLEObject Type="Embed" ProgID="Visio.Drawing.11" ShapeID="_x0000_i1026" DrawAspect="Content" ObjectID="_1468075726" r:id="rId8">
            <o:LockedField>false</o:LockedField>
          </o:OLEObject>
        </w:object>
      </w:r>
    </w:p>
    <w:p>
      <w:pPr>
        <w:snapToGrid w:val="0"/>
        <w:spacing w:line="360" w:lineRule="auto"/>
        <w:rPr>
          <w:rFonts w:hint="eastAsia" w:ascii="宋体" w:hAnsi="宋体"/>
          <w:b/>
        </w:rPr>
      </w:pPr>
    </w:p>
    <w:p>
      <w:pPr>
        <w:snapToGrid w:val="0"/>
        <w:spacing w:line="360" w:lineRule="auto"/>
        <w:rPr>
          <w:rFonts w:hint="eastAsia" w:ascii="宋体" w:hAnsi="宋体"/>
          <w:b/>
        </w:rPr>
      </w:pPr>
    </w:p>
    <w:p>
      <w:pPr>
        <w:snapToGrid w:val="0"/>
        <w:spacing w:line="360" w:lineRule="auto"/>
        <w:rPr>
          <w:rFonts w:hint="eastAsia" w:ascii="宋体" w:hAnsi="宋体"/>
          <w:b/>
        </w:rPr>
      </w:pPr>
    </w:p>
    <w:p>
      <w:pPr>
        <w:snapToGrid w:val="0"/>
        <w:spacing w:line="360" w:lineRule="auto"/>
        <w:rPr>
          <w:rFonts w:hint="eastAsia" w:ascii="宋体" w:hAnsi="宋体"/>
          <w:b/>
        </w:rPr>
      </w:pPr>
      <w:r>
        <w:rPr>
          <w:rFonts w:hint="eastAsia" w:ascii="宋体" w:hAnsi="宋体"/>
          <w:b/>
        </w:rPr>
        <w:t>六、培训考核</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74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考核内容</w:t>
            </w:r>
          </w:p>
        </w:tc>
        <w:tc>
          <w:tcPr>
            <w:tcW w:w="1748"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占比</w:t>
            </w:r>
          </w:p>
        </w:tc>
        <w:tc>
          <w:tcPr>
            <w:tcW w:w="5670" w:type="dxa"/>
            <w:shd w:val="clear" w:color="auto" w:fill="auto"/>
            <w:noWrap w:val="0"/>
            <w:vAlign w:val="center"/>
          </w:tcPr>
          <w:p>
            <w:pPr>
              <w:snapToGrid w:val="0"/>
              <w:spacing w:line="360" w:lineRule="auto"/>
              <w:jc w:val="center"/>
              <w:rPr>
                <w:rFonts w:hint="eastAsia" w:ascii="宋体" w:hAnsi="宋体"/>
                <w:b/>
              </w:rPr>
            </w:pPr>
            <w:r>
              <w:rPr>
                <w:rFonts w:hint="eastAsia" w:ascii="宋体" w:hAnsi="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培训纪律</w:t>
            </w:r>
          </w:p>
        </w:tc>
        <w:tc>
          <w:tcPr>
            <w:tcW w:w="1748"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20%</w:t>
            </w:r>
          </w:p>
        </w:tc>
        <w:tc>
          <w:tcPr>
            <w:tcW w:w="5670"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 xml:space="preserve">1、无故不参加者扣20分 </w:t>
            </w:r>
          </w:p>
          <w:p>
            <w:pPr>
              <w:snapToGrid w:val="0"/>
              <w:spacing w:line="360" w:lineRule="auto"/>
              <w:jc w:val="left"/>
              <w:rPr>
                <w:rFonts w:hint="eastAsia" w:ascii="宋体" w:hAnsi="宋体"/>
              </w:rPr>
            </w:pPr>
            <w:r>
              <w:rPr>
                <w:rFonts w:hint="eastAsia" w:ascii="宋体" w:hAnsi="宋体"/>
              </w:rPr>
              <w:t>2、每迟到1分钟扣1分，中途无故离场，扣5分</w:t>
            </w:r>
          </w:p>
          <w:p>
            <w:pPr>
              <w:snapToGrid w:val="0"/>
              <w:spacing w:line="360" w:lineRule="auto"/>
              <w:jc w:val="left"/>
              <w:rPr>
                <w:rFonts w:hint="eastAsia" w:ascii="宋体" w:hAnsi="宋体"/>
              </w:rPr>
            </w:pPr>
            <w:r>
              <w:rPr>
                <w:rFonts w:hint="eastAsia" w:ascii="宋体" w:hAnsi="宋体"/>
              </w:rPr>
              <w:t>3、培训课上玩手机、接电话，发现一次扣5分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2"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培训内容</w:t>
            </w:r>
          </w:p>
        </w:tc>
        <w:tc>
          <w:tcPr>
            <w:tcW w:w="1748"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80%</w:t>
            </w:r>
          </w:p>
        </w:tc>
        <w:tc>
          <w:tcPr>
            <w:tcW w:w="5670"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根据讲师出具的试卷评定</w:t>
            </w:r>
          </w:p>
        </w:tc>
      </w:tr>
    </w:tbl>
    <w:p>
      <w:pPr>
        <w:snapToGrid w:val="0"/>
        <w:spacing w:line="360" w:lineRule="auto"/>
        <w:rPr>
          <w:rFonts w:hint="eastAsia" w:ascii="宋体" w:hAnsi="宋体"/>
        </w:rPr>
      </w:pPr>
      <w:r>
        <w:rPr>
          <w:rFonts w:hint="eastAsia" w:ascii="宋体" w:hAnsi="宋体"/>
        </w:rPr>
        <w:t>1、参训者如确实无法参加培训，应该在培训前1天提出邮件申请，并说明事由，邮件发送给讲师，抄送给人事部。</w:t>
      </w:r>
    </w:p>
    <w:p>
      <w:pPr>
        <w:snapToGrid w:val="0"/>
        <w:spacing w:line="360" w:lineRule="auto"/>
        <w:rPr>
          <w:rFonts w:hint="eastAsia" w:ascii="宋体" w:hAnsi="宋体"/>
        </w:rPr>
      </w:pPr>
      <w:r>
        <w:rPr>
          <w:rFonts w:hint="eastAsia" w:ascii="宋体" w:hAnsi="宋体"/>
        </w:rPr>
        <w:t>2、讲师如果在规定时间内拒绝培训，则按《内部讲师队伍建设管理规定》相关条款处理。</w:t>
      </w:r>
    </w:p>
    <w:p>
      <w:pPr>
        <w:snapToGrid w:val="0"/>
        <w:spacing w:line="360" w:lineRule="auto"/>
        <w:rPr>
          <w:rFonts w:hint="eastAsia" w:ascii="宋体" w:hAnsi="宋体"/>
          <w:b/>
        </w:rPr>
      </w:pPr>
    </w:p>
    <w:p>
      <w:pPr>
        <w:snapToGrid w:val="0"/>
        <w:spacing w:line="360" w:lineRule="auto"/>
        <w:rPr>
          <w:rFonts w:hint="eastAsia" w:ascii="宋体" w:hAnsi="宋体"/>
          <w:b/>
        </w:rPr>
      </w:pPr>
      <w:r>
        <w:rPr>
          <w:rFonts w:hint="eastAsia" w:ascii="宋体" w:hAnsi="宋体"/>
          <w:b/>
        </w:rPr>
        <w:t>七、内部讲师队伍建设管理规定</w:t>
      </w:r>
    </w:p>
    <w:p>
      <w:pPr>
        <w:snapToGrid w:val="0"/>
        <w:spacing w:line="360" w:lineRule="auto"/>
        <w:rPr>
          <w:rFonts w:hint="eastAsia" w:ascii="宋体" w:hAnsi="宋体"/>
          <w:b/>
        </w:rPr>
      </w:pPr>
      <w:r>
        <w:rPr>
          <w:rFonts w:hint="eastAsia" w:ascii="宋体" w:hAnsi="宋体"/>
          <w:b/>
        </w:rPr>
        <w:t>（一）定义及师资来源</w:t>
      </w:r>
    </w:p>
    <w:p>
      <w:pPr>
        <w:snapToGrid w:val="0"/>
        <w:spacing w:line="360" w:lineRule="auto"/>
        <w:rPr>
          <w:rFonts w:hint="eastAsia" w:ascii="宋体" w:hAnsi="宋体"/>
        </w:rPr>
      </w:pPr>
      <w:r>
        <w:rPr>
          <w:rFonts w:hint="eastAsia" w:ascii="宋体" w:hAnsi="宋体"/>
        </w:rPr>
        <w:t>1、内部讲师是指在本公司或部门内部承担一定培训课程的内部培训教师；</w:t>
      </w:r>
    </w:p>
    <w:p>
      <w:pPr>
        <w:snapToGrid w:val="0"/>
        <w:spacing w:line="360" w:lineRule="auto"/>
        <w:rPr>
          <w:rFonts w:hint="eastAsia" w:ascii="宋体" w:hAnsi="宋体"/>
        </w:rPr>
      </w:pPr>
      <w:r>
        <w:rPr>
          <w:rFonts w:hint="eastAsia" w:ascii="宋体" w:hAnsi="宋体"/>
        </w:rPr>
        <w:t>2、内部将是主要来源：</w:t>
      </w:r>
    </w:p>
    <w:p>
      <w:pPr>
        <w:snapToGrid w:val="0"/>
        <w:spacing w:line="360" w:lineRule="auto"/>
        <w:rPr>
          <w:rFonts w:hint="eastAsia" w:ascii="宋体" w:hAnsi="宋体"/>
        </w:rPr>
      </w:pPr>
      <w:r>
        <w:rPr>
          <w:rFonts w:hint="eastAsia" w:ascii="宋体" w:hAnsi="宋体"/>
        </w:rPr>
        <w:t>2.1公司领导、部门领导以及其他管理人员；</w:t>
      </w:r>
    </w:p>
    <w:p>
      <w:pPr>
        <w:snapToGrid w:val="0"/>
        <w:spacing w:line="360" w:lineRule="auto"/>
        <w:rPr>
          <w:rFonts w:hint="eastAsia" w:ascii="宋体" w:hAnsi="宋体"/>
        </w:rPr>
      </w:pPr>
      <w:r>
        <w:rPr>
          <w:rFonts w:hint="eastAsia" w:ascii="宋体" w:hAnsi="宋体"/>
        </w:rPr>
        <w:t>2.2各部门业务骨干、部门推荐后经评定具备资格者；</w:t>
      </w:r>
    </w:p>
    <w:p>
      <w:pPr>
        <w:snapToGrid w:val="0"/>
        <w:spacing w:line="360" w:lineRule="auto"/>
        <w:rPr>
          <w:rFonts w:hint="eastAsia" w:ascii="宋体" w:hAnsi="宋体"/>
        </w:rPr>
      </w:pPr>
      <w:r>
        <w:rPr>
          <w:rFonts w:hint="eastAsia" w:ascii="宋体" w:hAnsi="宋体"/>
        </w:rPr>
        <w:t>3、各部门负责人有义务对其属下进行培训、培养，同时负责在全公司范围内对涉及本部门业务知识与技能的内容进行培训。</w:t>
      </w:r>
    </w:p>
    <w:p>
      <w:pPr>
        <w:snapToGrid w:val="0"/>
        <w:spacing w:line="360" w:lineRule="auto"/>
        <w:rPr>
          <w:rFonts w:hint="eastAsia" w:ascii="宋体" w:hAnsi="宋体"/>
          <w:b/>
        </w:rPr>
      </w:pPr>
      <w:r>
        <w:rPr>
          <w:rFonts w:hint="eastAsia" w:ascii="宋体" w:hAnsi="宋体"/>
          <w:b/>
        </w:rPr>
        <w:t>（二）职责与要求</w:t>
      </w:r>
    </w:p>
    <w:p>
      <w:pPr>
        <w:snapToGrid w:val="0"/>
        <w:spacing w:line="360" w:lineRule="auto"/>
        <w:rPr>
          <w:rFonts w:hint="eastAsia" w:ascii="宋体" w:hAnsi="宋体"/>
        </w:rPr>
      </w:pPr>
      <w:r>
        <w:rPr>
          <w:rFonts w:hint="eastAsia" w:ascii="宋体" w:hAnsi="宋体"/>
        </w:rPr>
        <w:t>1、内训讲师职责：</w:t>
      </w:r>
    </w:p>
    <w:p>
      <w:pPr>
        <w:snapToGrid w:val="0"/>
        <w:spacing w:line="360" w:lineRule="auto"/>
        <w:rPr>
          <w:rFonts w:hint="eastAsia" w:ascii="宋体" w:hAnsi="宋体"/>
        </w:rPr>
      </w:pPr>
      <w:r>
        <w:rPr>
          <w:rFonts w:hint="eastAsia" w:ascii="宋体" w:hAnsi="宋体"/>
        </w:rPr>
        <w:t>1.1内部讲师承担相关的教学任务，制作培训课件（如PPT等），负责培训内容的优化、教学资料的收集、本专业领域的管理、操作经验，教材编写，并不断提高授课质量；</w:t>
      </w:r>
    </w:p>
    <w:p>
      <w:pPr>
        <w:snapToGrid w:val="0"/>
        <w:spacing w:line="360" w:lineRule="auto"/>
        <w:rPr>
          <w:rFonts w:hint="eastAsia" w:ascii="宋体" w:hAnsi="宋体"/>
        </w:rPr>
      </w:pPr>
      <w:r>
        <w:rPr>
          <w:rFonts w:hint="eastAsia" w:ascii="宋体" w:hAnsi="宋体"/>
        </w:rPr>
        <w:t>1.2按照培训计划按期培训，如有改动应事前征得人事部的统一；</w:t>
      </w:r>
    </w:p>
    <w:p>
      <w:pPr>
        <w:snapToGrid w:val="0"/>
        <w:spacing w:line="360" w:lineRule="auto"/>
        <w:rPr>
          <w:rFonts w:hint="eastAsia" w:ascii="宋体" w:hAnsi="宋体"/>
        </w:rPr>
      </w:pPr>
      <w:r>
        <w:rPr>
          <w:rFonts w:hint="eastAsia" w:ascii="宋体" w:hAnsi="宋体"/>
        </w:rPr>
        <w:t>1.3协助人事部建立考试题库、案例库，每一场培训需要准备50道试题以供选择。</w:t>
      </w:r>
    </w:p>
    <w:p>
      <w:pPr>
        <w:snapToGrid w:val="0"/>
        <w:spacing w:line="360" w:lineRule="auto"/>
        <w:rPr>
          <w:rFonts w:hint="eastAsia" w:ascii="宋体" w:hAnsi="宋体"/>
        </w:rPr>
      </w:pPr>
      <w:r>
        <w:rPr>
          <w:rFonts w:hint="eastAsia" w:ascii="宋体" w:hAnsi="宋体"/>
        </w:rPr>
        <w:t>2、部门职责：</w:t>
      </w:r>
    </w:p>
    <w:p>
      <w:pPr>
        <w:snapToGrid w:val="0"/>
        <w:spacing w:line="360" w:lineRule="auto"/>
        <w:rPr>
          <w:rFonts w:hint="eastAsia" w:ascii="宋体" w:hAnsi="宋体"/>
        </w:rPr>
      </w:pPr>
      <w:r>
        <w:rPr>
          <w:rFonts w:hint="eastAsia" w:ascii="宋体" w:hAnsi="宋体"/>
        </w:rPr>
        <w:t>2.1人事部按照计划发布培训计划通知、组织培训、考核记录、满意度调查等工作；</w:t>
      </w:r>
    </w:p>
    <w:p>
      <w:pPr>
        <w:snapToGrid w:val="0"/>
        <w:spacing w:line="360" w:lineRule="auto"/>
        <w:rPr>
          <w:rFonts w:hint="eastAsia" w:ascii="宋体" w:hAnsi="宋体"/>
        </w:rPr>
      </w:pPr>
      <w:r>
        <w:rPr>
          <w:rFonts w:hint="eastAsia" w:ascii="宋体" w:hAnsi="宋体"/>
        </w:rPr>
        <w:t>2.2内部讲师所在部门负责人应该根据培训项目及相关要求支持培训工作。</w:t>
      </w:r>
    </w:p>
    <w:p>
      <w:pPr>
        <w:snapToGrid w:val="0"/>
        <w:spacing w:line="360" w:lineRule="auto"/>
        <w:rPr>
          <w:rFonts w:hint="eastAsia" w:ascii="宋体" w:hAnsi="宋体"/>
        </w:rPr>
      </w:pPr>
      <w:r>
        <w:rPr>
          <w:rFonts w:hint="eastAsia" w:ascii="宋体" w:hAnsi="宋体"/>
        </w:rPr>
        <w:t>3、课时要求</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公司领导</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各部门领导</w:t>
            </w:r>
          </w:p>
        </w:tc>
        <w:tc>
          <w:tcPr>
            <w:tcW w:w="2364"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各部门主管/业务骨干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月课时</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0.5小时</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1小时</w:t>
            </w:r>
          </w:p>
        </w:tc>
        <w:tc>
          <w:tcPr>
            <w:tcW w:w="2364" w:type="dxa"/>
            <w:vMerge w:val="restart"/>
            <w:shd w:val="clear" w:color="auto" w:fill="auto"/>
            <w:noWrap w:val="0"/>
            <w:vAlign w:val="center"/>
          </w:tcPr>
          <w:p>
            <w:pPr>
              <w:snapToGrid w:val="0"/>
              <w:spacing w:line="360" w:lineRule="auto"/>
              <w:jc w:val="center"/>
              <w:rPr>
                <w:rFonts w:hint="eastAsia" w:ascii="宋体" w:hAnsi="宋体"/>
              </w:rPr>
            </w:pPr>
            <w:r>
              <w:rPr>
                <w:rFonts w:hint="eastAsia" w:ascii="宋体" w:hAnsi="宋体"/>
              </w:rPr>
              <w:t>按培训计划完成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年课时</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6小时</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12小时</w:t>
            </w:r>
          </w:p>
        </w:tc>
        <w:tc>
          <w:tcPr>
            <w:tcW w:w="2364" w:type="dxa"/>
            <w:vMerge w:val="continue"/>
            <w:shd w:val="clear" w:color="auto" w:fill="auto"/>
            <w:noWrap w:val="0"/>
            <w:vAlign w:val="center"/>
          </w:tcPr>
          <w:p>
            <w:pPr>
              <w:snapToGrid w:val="0"/>
              <w:spacing w:line="360" w:lineRule="auto"/>
              <w:jc w:val="center"/>
              <w:rPr>
                <w:rFonts w:hint="eastAsia" w:ascii="宋体" w:hAnsi="宋体"/>
              </w:rPr>
            </w:pPr>
          </w:p>
        </w:tc>
      </w:tr>
    </w:tbl>
    <w:p>
      <w:pPr>
        <w:snapToGrid w:val="0"/>
        <w:spacing w:line="360" w:lineRule="auto"/>
        <w:rPr>
          <w:rFonts w:hint="eastAsia" w:ascii="宋体" w:hAnsi="宋体"/>
        </w:rPr>
      </w:pPr>
    </w:p>
    <w:p>
      <w:pPr>
        <w:snapToGrid w:val="0"/>
        <w:spacing w:line="360" w:lineRule="auto"/>
        <w:rPr>
          <w:rFonts w:hint="eastAsia" w:ascii="宋体" w:hAnsi="宋体"/>
          <w:b/>
        </w:rPr>
      </w:pPr>
      <w:r>
        <w:rPr>
          <w:rFonts w:hint="eastAsia" w:ascii="宋体" w:hAnsi="宋体"/>
          <w:b/>
        </w:rPr>
        <w:t>（三）任职资格与激励措施</w:t>
      </w:r>
    </w:p>
    <w:p>
      <w:pPr>
        <w:snapToGrid w:val="0"/>
        <w:spacing w:line="360" w:lineRule="auto"/>
        <w:rPr>
          <w:rFonts w:hint="eastAsia" w:ascii="宋体" w:hAnsi="宋体"/>
        </w:rPr>
      </w:pPr>
      <w:r>
        <w:rPr>
          <w:rFonts w:hint="eastAsia" w:ascii="宋体" w:hAnsi="宋体"/>
        </w:rPr>
        <w:t>1、基本条件：公司领导、部门负责人及由部门负责人推荐的正式员工，人事部根据培训需求制定培训计划，并根据培训计划，由总经理室、人事部各部门负责人确定具体培训讲师。</w:t>
      </w:r>
    </w:p>
    <w:p>
      <w:pPr>
        <w:snapToGrid w:val="0"/>
        <w:spacing w:line="360" w:lineRule="auto"/>
        <w:rPr>
          <w:rFonts w:hint="eastAsia" w:ascii="宋体" w:hAnsi="宋体"/>
        </w:rPr>
      </w:pPr>
      <w:r>
        <w:rPr>
          <w:rFonts w:hint="eastAsia" w:ascii="宋体" w:hAnsi="宋体"/>
        </w:rPr>
        <w:t>2、授课课酬：</w:t>
      </w:r>
    </w:p>
    <w:p>
      <w:pPr>
        <w:snapToGrid w:val="0"/>
        <w:spacing w:line="360" w:lineRule="auto"/>
        <w:rPr>
          <w:rFonts w:ascii="宋体" w:hAnsi="宋体"/>
        </w:rPr>
      </w:pPr>
      <w:r>
        <w:rPr>
          <w:rFonts w:hint="eastAsia" w:ascii="宋体" w:hAnsi="宋体"/>
        </w:rPr>
        <w:t>2.1内训讲师第一次授课都按照助理讲师开始，具体级别及对应课酬如下：</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shd w:val="clear" w:color="auto" w:fill="auto"/>
            <w:noWrap w:val="0"/>
            <w:vAlign w:val="center"/>
          </w:tcPr>
          <w:p>
            <w:pPr>
              <w:snapToGrid w:val="0"/>
              <w:spacing w:line="360" w:lineRule="auto"/>
              <w:jc w:val="center"/>
              <w:rPr>
                <w:rFonts w:hint="eastAsia" w:ascii="宋体" w:hAnsi="宋体"/>
              </w:rPr>
            </w:pPr>
            <w:r>
              <w:rPr>
                <w:rFonts w:hint="eastAsia" w:ascii="宋体" w:hAnsi="宋体"/>
              </w:rPr>
              <w:t>内训讲师资格</w:t>
            </w:r>
          </w:p>
        </w:tc>
        <w:tc>
          <w:tcPr>
            <w:tcW w:w="4261" w:type="dxa"/>
            <w:gridSpan w:val="2"/>
            <w:shd w:val="clear" w:color="auto" w:fill="auto"/>
            <w:noWrap w:val="0"/>
            <w:vAlign w:val="center"/>
          </w:tcPr>
          <w:p>
            <w:pPr>
              <w:snapToGrid w:val="0"/>
              <w:spacing w:line="360" w:lineRule="auto"/>
              <w:jc w:val="center"/>
              <w:rPr>
                <w:rFonts w:hint="eastAsia" w:ascii="宋体" w:hAnsi="宋体"/>
              </w:rPr>
            </w:pPr>
            <w:r>
              <w:rPr>
                <w:rFonts w:hint="eastAsia" w:ascii="宋体" w:hAnsi="宋体"/>
              </w:rPr>
              <w:t>课酬标准（元/课时）</w:t>
            </w:r>
          </w:p>
        </w:tc>
        <w:tc>
          <w:tcPr>
            <w:tcW w:w="2648" w:type="dxa"/>
            <w:vMerge w:val="restart"/>
            <w:shd w:val="clear" w:color="auto" w:fill="auto"/>
            <w:noWrap w:val="0"/>
            <w:vAlign w:val="center"/>
          </w:tcPr>
          <w:p>
            <w:pPr>
              <w:snapToGrid w:val="0"/>
              <w:spacing w:line="360" w:lineRule="auto"/>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shd w:val="clear" w:color="auto" w:fill="auto"/>
            <w:noWrap w:val="0"/>
            <w:vAlign w:val="center"/>
          </w:tcPr>
          <w:p>
            <w:pPr>
              <w:snapToGrid w:val="0"/>
              <w:spacing w:line="360" w:lineRule="auto"/>
              <w:jc w:val="center"/>
              <w:rPr>
                <w:rFonts w:hint="eastAsia" w:ascii="宋体" w:hAnsi="宋体"/>
              </w:rPr>
            </w:pP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工作时间</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非工作时间</w:t>
            </w:r>
          </w:p>
        </w:tc>
        <w:tc>
          <w:tcPr>
            <w:tcW w:w="2648" w:type="dxa"/>
            <w:vMerge w:val="continue"/>
            <w:shd w:val="clear" w:color="auto" w:fill="auto"/>
            <w:noWrap w:val="0"/>
            <w:vAlign w:val="center"/>
          </w:tcPr>
          <w:p>
            <w:pPr>
              <w:snapToGrid w:val="0"/>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助理讲师</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40</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60</w:t>
            </w:r>
          </w:p>
        </w:tc>
        <w:tc>
          <w:tcPr>
            <w:tcW w:w="2648" w:type="dxa"/>
            <w:vMerge w:val="restart"/>
            <w:shd w:val="clear" w:color="auto" w:fill="auto"/>
            <w:noWrap w:val="0"/>
            <w:vAlign w:val="center"/>
          </w:tcPr>
          <w:p>
            <w:pPr>
              <w:snapToGrid w:val="0"/>
              <w:spacing w:line="360" w:lineRule="auto"/>
              <w:jc w:val="left"/>
              <w:rPr>
                <w:rFonts w:hint="eastAsia" w:ascii="宋体" w:hAnsi="宋体"/>
              </w:rPr>
            </w:pPr>
            <w:r>
              <w:rPr>
                <w:rFonts w:hint="eastAsia" w:ascii="宋体" w:hAnsi="宋体"/>
              </w:rPr>
              <w:t>①无规范的电子课件及教材，按标准的50%发放</w:t>
            </w:r>
          </w:p>
          <w:p>
            <w:pPr>
              <w:snapToGrid w:val="0"/>
              <w:spacing w:line="360" w:lineRule="auto"/>
              <w:jc w:val="left"/>
              <w:rPr>
                <w:rFonts w:hint="eastAsia" w:ascii="宋体" w:hAnsi="宋体"/>
              </w:rPr>
            </w:pPr>
            <w:r>
              <w:rPr>
                <w:rFonts w:hint="eastAsia" w:ascii="宋体" w:hAnsi="宋体"/>
              </w:rPr>
              <w:t>②1课时为60分钟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初级讲师</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60</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90</w:t>
            </w:r>
          </w:p>
        </w:tc>
        <w:tc>
          <w:tcPr>
            <w:tcW w:w="2648" w:type="dxa"/>
            <w:vMerge w:val="continue"/>
            <w:shd w:val="clear" w:color="auto" w:fill="auto"/>
            <w:noWrap w:val="0"/>
            <w:vAlign w:val="center"/>
          </w:tcPr>
          <w:p>
            <w:pPr>
              <w:snapToGrid w:val="0"/>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高级讲师</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90</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130</w:t>
            </w:r>
          </w:p>
        </w:tc>
        <w:tc>
          <w:tcPr>
            <w:tcW w:w="2648" w:type="dxa"/>
            <w:vMerge w:val="continue"/>
            <w:shd w:val="clear" w:color="auto" w:fill="auto"/>
            <w:noWrap w:val="0"/>
            <w:vAlign w:val="center"/>
          </w:tcPr>
          <w:p>
            <w:pPr>
              <w:snapToGrid w:val="0"/>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资深讲师</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130</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180</w:t>
            </w:r>
          </w:p>
        </w:tc>
        <w:tc>
          <w:tcPr>
            <w:tcW w:w="2648" w:type="dxa"/>
            <w:vMerge w:val="continue"/>
            <w:shd w:val="clear" w:color="auto" w:fill="auto"/>
            <w:noWrap w:val="0"/>
            <w:vAlign w:val="center"/>
          </w:tcPr>
          <w:p>
            <w:pPr>
              <w:snapToGrid w:val="0"/>
              <w:spacing w:line="360" w:lineRule="auto"/>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教授</w:t>
            </w:r>
          </w:p>
        </w:tc>
        <w:tc>
          <w:tcPr>
            <w:tcW w:w="2130"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180</w:t>
            </w:r>
          </w:p>
        </w:tc>
        <w:tc>
          <w:tcPr>
            <w:tcW w:w="2131"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240</w:t>
            </w:r>
          </w:p>
        </w:tc>
        <w:tc>
          <w:tcPr>
            <w:tcW w:w="2648" w:type="dxa"/>
            <w:vMerge w:val="continue"/>
            <w:shd w:val="clear" w:color="auto" w:fill="auto"/>
            <w:noWrap w:val="0"/>
            <w:vAlign w:val="center"/>
          </w:tcPr>
          <w:p>
            <w:pPr>
              <w:snapToGrid w:val="0"/>
              <w:spacing w:line="360" w:lineRule="auto"/>
              <w:jc w:val="center"/>
              <w:rPr>
                <w:rFonts w:hint="eastAsia" w:ascii="宋体" w:hAnsi="宋体"/>
              </w:rPr>
            </w:pPr>
          </w:p>
        </w:tc>
      </w:tr>
    </w:tbl>
    <w:p>
      <w:pPr>
        <w:snapToGrid w:val="0"/>
        <w:spacing w:line="360" w:lineRule="auto"/>
        <w:rPr>
          <w:rFonts w:hint="eastAsia" w:ascii="宋体" w:hAnsi="宋体"/>
        </w:rPr>
      </w:pPr>
    </w:p>
    <w:p>
      <w:pPr>
        <w:snapToGrid w:val="0"/>
        <w:spacing w:line="360" w:lineRule="auto"/>
        <w:rPr>
          <w:rFonts w:hint="eastAsia" w:ascii="宋体" w:hAnsi="宋体"/>
        </w:rPr>
      </w:pPr>
      <w:r>
        <w:rPr>
          <w:rFonts w:hint="eastAsia" w:ascii="宋体" w:hAnsi="宋体"/>
        </w:rPr>
        <w:t>2.2属于部门内部组织的有关业务、技能、制度等方面的培训，不发放课酬；</w:t>
      </w:r>
    </w:p>
    <w:p>
      <w:pPr>
        <w:snapToGrid w:val="0"/>
        <w:spacing w:line="360" w:lineRule="auto"/>
        <w:rPr>
          <w:rFonts w:hint="eastAsia" w:ascii="宋体" w:hAnsi="宋体"/>
        </w:rPr>
      </w:pPr>
      <w:r>
        <w:rPr>
          <w:rFonts w:hint="eastAsia" w:ascii="宋体" w:hAnsi="宋体"/>
        </w:rPr>
        <w:t>2.3人事部根据《</w:t>
      </w:r>
      <w:r>
        <w:rPr>
          <w:rFonts w:hint="eastAsia" w:ascii="宋体" w:hAnsi="宋体"/>
          <w:u w:val="single"/>
        </w:rPr>
        <w:t xml:space="preserve">    </w:t>
      </w:r>
      <w:r>
        <w:rPr>
          <w:rFonts w:hint="eastAsia" w:ascii="宋体" w:hAnsi="宋体"/>
        </w:rPr>
        <w:t>月培训计划推进总结表》《讲师授课记录表》计算当月课酬，随工资发放。</w:t>
      </w:r>
    </w:p>
    <w:p>
      <w:pPr>
        <w:snapToGrid w:val="0"/>
        <w:spacing w:line="360" w:lineRule="auto"/>
        <w:rPr>
          <w:rFonts w:hint="eastAsia" w:ascii="宋体" w:hAnsi="宋体"/>
        </w:rPr>
      </w:pPr>
      <w:r>
        <w:rPr>
          <w:rFonts w:hint="eastAsia" w:ascii="宋体" w:hAnsi="宋体"/>
        </w:rPr>
        <w:t>3、内训讲师资格晋级考核：</w:t>
      </w:r>
    </w:p>
    <w:p>
      <w:pPr>
        <w:snapToGrid w:val="0"/>
        <w:spacing w:line="360" w:lineRule="auto"/>
        <w:rPr>
          <w:rFonts w:hint="eastAsia" w:ascii="宋体" w:hAnsi="宋体"/>
        </w:rPr>
      </w:pPr>
      <w:r>
        <w:rPr>
          <w:rFonts w:hint="eastAsia" w:ascii="宋体" w:hAnsi="宋体"/>
        </w:rPr>
        <w:t>3.1内训讲师每年年末考核一次（100分制），考核内容如下：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09"/>
        <w:gridCol w:w="467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8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考核指标</w:t>
            </w:r>
          </w:p>
        </w:tc>
        <w:tc>
          <w:tcPr>
            <w:tcW w:w="7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占比</w:t>
            </w:r>
          </w:p>
        </w:tc>
        <w:tc>
          <w:tcPr>
            <w:tcW w:w="4678"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评分标准</w:t>
            </w:r>
          </w:p>
        </w:tc>
        <w:tc>
          <w:tcPr>
            <w:tcW w:w="2126"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结果运用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8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授课计划完成率</w:t>
            </w:r>
          </w:p>
        </w:tc>
        <w:tc>
          <w:tcPr>
            <w:tcW w:w="7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30%</w:t>
            </w:r>
          </w:p>
        </w:tc>
        <w:tc>
          <w:tcPr>
            <w:tcW w:w="4678"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实际完成情况/课时要求或培训计划要求*100%</w:t>
            </w:r>
          </w:p>
        </w:tc>
        <w:tc>
          <w:tcPr>
            <w:tcW w:w="2126" w:type="dxa"/>
            <w:vMerge w:val="restart"/>
            <w:shd w:val="clear" w:color="auto" w:fill="auto"/>
            <w:noWrap w:val="0"/>
            <w:vAlign w:val="top"/>
          </w:tcPr>
          <w:p>
            <w:pPr>
              <w:snapToGrid w:val="0"/>
              <w:spacing w:line="360" w:lineRule="auto"/>
              <w:jc w:val="left"/>
              <w:rPr>
                <w:rFonts w:hint="eastAsia" w:ascii="宋体" w:hAnsi="宋体"/>
              </w:rPr>
            </w:pPr>
            <w:r>
              <w:rPr>
                <w:rFonts w:hint="eastAsia" w:ascii="宋体" w:hAnsi="宋体"/>
              </w:rPr>
              <w:t>①总分≥95，晋级</w:t>
            </w:r>
          </w:p>
          <w:p>
            <w:pPr>
              <w:snapToGrid w:val="0"/>
              <w:spacing w:line="360" w:lineRule="auto"/>
              <w:jc w:val="left"/>
              <w:rPr>
                <w:rFonts w:hint="eastAsia" w:ascii="宋体" w:hAnsi="宋体"/>
              </w:rPr>
            </w:pPr>
            <w:r>
              <w:rPr>
                <w:rFonts w:hint="eastAsia" w:ascii="宋体" w:hAnsi="宋体"/>
              </w:rPr>
              <w:t>②总分＜95，≥80</w:t>
            </w:r>
          </w:p>
          <w:p>
            <w:pPr>
              <w:snapToGrid w:val="0"/>
              <w:spacing w:line="360" w:lineRule="auto"/>
              <w:jc w:val="left"/>
              <w:rPr>
                <w:rFonts w:hint="eastAsia" w:ascii="宋体" w:hAnsi="宋体"/>
              </w:rPr>
            </w:pPr>
            <w:r>
              <w:rPr>
                <w:rFonts w:hint="eastAsia" w:ascii="宋体" w:hAnsi="宋体"/>
              </w:rPr>
              <w:t>资格不变</w:t>
            </w:r>
          </w:p>
          <w:p>
            <w:pPr>
              <w:snapToGrid w:val="0"/>
              <w:spacing w:line="360" w:lineRule="auto"/>
              <w:jc w:val="left"/>
              <w:rPr>
                <w:rFonts w:hint="eastAsia" w:ascii="宋体" w:hAnsi="宋体"/>
              </w:rPr>
            </w:pPr>
            <w:r>
              <w:rPr>
                <w:rFonts w:hint="eastAsia" w:ascii="宋体" w:hAnsi="宋体"/>
              </w:rPr>
              <w:t>③总分＜80，降级</w:t>
            </w:r>
          </w:p>
          <w:p>
            <w:pPr>
              <w:snapToGrid w:val="0"/>
              <w:spacing w:line="360" w:lineRule="auto"/>
              <w:jc w:val="left"/>
              <w:rPr>
                <w:rFonts w:hint="eastAsia" w:ascii="宋体" w:hAnsi="宋体"/>
              </w:rPr>
            </w:pPr>
            <w:r>
              <w:rPr>
                <w:rFonts w:hint="eastAsia" w:ascii="宋体" w:hAnsi="宋体"/>
              </w:rPr>
              <w:t>最低降至助理讲师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8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培训课件</w:t>
            </w:r>
          </w:p>
        </w:tc>
        <w:tc>
          <w:tcPr>
            <w:tcW w:w="7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15%</w:t>
            </w:r>
          </w:p>
        </w:tc>
        <w:tc>
          <w:tcPr>
            <w:tcW w:w="4678"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实际课件/计划课件（计划每场1个课件）*100%</w:t>
            </w:r>
          </w:p>
        </w:tc>
        <w:tc>
          <w:tcPr>
            <w:tcW w:w="2126" w:type="dxa"/>
            <w:vMerge w:val="continue"/>
            <w:shd w:val="clear" w:color="auto" w:fill="auto"/>
            <w:noWrap w:val="0"/>
            <w:vAlign w:val="top"/>
          </w:tcPr>
          <w:p>
            <w:pPr>
              <w:snapToGrid w:val="0"/>
              <w:spacing w:line="360" w:lineRule="auto"/>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考试题库</w:t>
            </w:r>
          </w:p>
        </w:tc>
        <w:tc>
          <w:tcPr>
            <w:tcW w:w="7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15%</w:t>
            </w:r>
          </w:p>
        </w:tc>
        <w:tc>
          <w:tcPr>
            <w:tcW w:w="4678"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实际题库/计划题库（计划每场50个）*100%</w:t>
            </w:r>
          </w:p>
        </w:tc>
        <w:tc>
          <w:tcPr>
            <w:tcW w:w="2126" w:type="dxa"/>
            <w:vMerge w:val="continue"/>
            <w:shd w:val="clear" w:color="auto" w:fill="auto"/>
            <w:noWrap w:val="0"/>
            <w:vAlign w:val="top"/>
          </w:tcPr>
          <w:p>
            <w:pPr>
              <w:snapToGrid w:val="0"/>
              <w:spacing w:line="360" w:lineRule="auto"/>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8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培训满意度</w:t>
            </w:r>
          </w:p>
        </w:tc>
        <w:tc>
          <w:tcPr>
            <w:tcW w:w="709" w:type="dxa"/>
            <w:shd w:val="clear" w:color="auto" w:fill="auto"/>
            <w:noWrap w:val="0"/>
            <w:vAlign w:val="center"/>
          </w:tcPr>
          <w:p>
            <w:pPr>
              <w:snapToGrid w:val="0"/>
              <w:spacing w:line="360" w:lineRule="auto"/>
              <w:jc w:val="center"/>
              <w:rPr>
                <w:rFonts w:hint="eastAsia" w:ascii="宋体" w:hAnsi="宋体"/>
              </w:rPr>
            </w:pPr>
            <w:r>
              <w:rPr>
                <w:rFonts w:hint="eastAsia" w:ascii="宋体" w:hAnsi="宋体"/>
              </w:rPr>
              <w:t>40%</w:t>
            </w:r>
          </w:p>
        </w:tc>
        <w:tc>
          <w:tcPr>
            <w:tcW w:w="4678" w:type="dxa"/>
            <w:shd w:val="clear" w:color="auto" w:fill="auto"/>
            <w:noWrap w:val="0"/>
            <w:vAlign w:val="center"/>
          </w:tcPr>
          <w:p>
            <w:pPr>
              <w:snapToGrid w:val="0"/>
              <w:spacing w:line="360" w:lineRule="auto"/>
              <w:jc w:val="left"/>
              <w:rPr>
                <w:rFonts w:hint="eastAsia" w:ascii="宋体" w:hAnsi="宋体"/>
              </w:rPr>
            </w:pPr>
            <w:r>
              <w:rPr>
                <w:rFonts w:hint="eastAsia" w:ascii="宋体" w:hAnsi="宋体"/>
              </w:rPr>
              <w:t>受训人员平均满意度*100%</w:t>
            </w:r>
          </w:p>
        </w:tc>
        <w:tc>
          <w:tcPr>
            <w:tcW w:w="2126" w:type="dxa"/>
            <w:vMerge w:val="continue"/>
            <w:shd w:val="clear" w:color="auto" w:fill="auto"/>
            <w:noWrap w:val="0"/>
            <w:vAlign w:val="top"/>
          </w:tcPr>
          <w:p>
            <w:pPr>
              <w:snapToGrid w:val="0"/>
              <w:spacing w:line="360" w:lineRule="auto"/>
              <w:jc w:val="left"/>
              <w:rPr>
                <w:rFonts w:hint="eastAsia" w:ascii="宋体" w:hAnsi="宋体"/>
              </w:rPr>
            </w:pPr>
          </w:p>
        </w:tc>
      </w:tr>
    </w:tbl>
    <w:p>
      <w:pPr>
        <w:snapToGrid w:val="0"/>
        <w:spacing w:line="360" w:lineRule="auto"/>
        <w:rPr>
          <w:rFonts w:hint="eastAsia" w:ascii="宋体" w:hAnsi="宋体"/>
        </w:rPr>
      </w:pPr>
    </w:p>
    <w:p>
      <w:pPr>
        <w:snapToGrid w:val="0"/>
        <w:spacing w:line="360" w:lineRule="auto"/>
        <w:rPr>
          <w:rFonts w:hint="eastAsia" w:ascii="宋体" w:hAnsi="宋体"/>
        </w:rPr>
      </w:pPr>
      <w:r>
        <w:rPr>
          <w:rFonts w:hint="eastAsia" w:ascii="宋体" w:hAnsi="宋体"/>
        </w:rPr>
        <w:t>3.2无特殊原因拒不接受培训任务2次以上的内部讲师，取消讲师资格；</w:t>
      </w:r>
    </w:p>
    <w:p>
      <w:pPr>
        <w:snapToGrid w:val="0"/>
        <w:spacing w:line="360" w:lineRule="auto"/>
        <w:rPr>
          <w:rFonts w:hint="eastAsia" w:ascii="宋体" w:hAnsi="宋体"/>
        </w:rPr>
      </w:pPr>
      <w:r>
        <w:rPr>
          <w:rFonts w:hint="eastAsia" w:ascii="宋体" w:hAnsi="宋体"/>
        </w:rPr>
        <w:t>3.3连续3次培训满意度低于70分，讲师资格降一级，如处在助理讲师则直接取消讲师资格。</w:t>
      </w:r>
    </w:p>
    <w:p>
      <w:pPr>
        <w:snapToGrid w:val="0"/>
        <w:spacing w:line="360" w:lineRule="auto"/>
        <w:rPr>
          <w:rFonts w:hint="eastAsia" w:ascii="宋体" w:hAnsi="宋体"/>
        </w:rPr>
      </w:pPr>
      <w:r>
        <w:rPr>
          <w:rFonts w:hint="eastAsia" w:ascii="宋体" w:hAnsi="宋体"/>
        </w:rPr>
        <w:t>3.4年度讲师资格考核结果也可应用于调薪、晋级、调岗等依据。</w:t>
      </w:r>
    </w:p>
    <w:p>
      <w:pPr>
        <w:snapToGrid w:val="0"/>
        <w:spacing w:line="360" w:lineRule="auto"/>
        <w:rPr>
          <w:rFonts w:hint="eastAsia" w:ascii="宋体" w:hAnsi="宋体"/>
        </w:rPr>
      </w:pPr>
    </w:p>
    <w:p>
      <w:pPr>
        <w:snapToGrid w:val="0"/>
        <w:spacing w:line="360" w:lineRule="auto"/>
        <w:rPr>
          <w:rFonts w:hint="eastAsia" w:ascii="宋体" w:hAnsi="宋体"/>
          <w:b/>
        </w:rPr>
      </w:pPr>
      <w:r>
        <w:rPr>
          <w:rFonts w:hint="eastAsia" w:ascii="宋体" w:hAnsi="宋体"/>
          <w:b/>
        </w:rPr>
        <w:t>八、本制度由杭州XXXXXX有限公司人事部起草，并负责解释和归口管理。</w:t>
      </w:r>
    </w:p>
    <w:p>
      <w:pPr>
        <w:snapToGrid w:val="0"/>
        <w:spacing w:line="360" w:lineRule="auto"/>
        <w:rPr>
          <w:rFonts w:hint="eastAsia" w:ascii="宋体" w:hAnsi="宋体"/>
          <w:b/>
        </w:rPr>
      </w:pPr>
    </w:p>
    <w:p>
      <w:pPr>
        <w:snapToGrid w:val="0"/>
        <w:spacing w:line="360" w:lineRule="auto"/>
        <w:jc w:val="right"/>
        <w:rPr>
          <w:rFonts w:hint="eastAsia" w:ascii="宋体" w:hAnsi="宋体"/>
        </w:rPr>
      </w:pPr>
      <w:r>
        <w:rPr>
          <w:rFonts w:hint="eastAsia" w:ascii="宋体" w:hAnsi="宋体"/>
        </w:rPr>
        <w:t>杭州XXXXXXX有限公司</w:t>
      </w:r>
    </w:p>
    <w:p>
      <w:pPr>
        <w:snapToGrid w:val="0"/>
        <w:spacing w:line="360" w:lineRule="auto"/>
        <w:jc w:val="right"/>
        <w:rPr>
          <w:rFonts w:hint="eastAsia" w:ascii="宋体" w:hAnsi="宋体"/>
        </w:rPr>
      </w:pPr>
      <w:r>
        <w:rPr>
          <w:rFonts w:hint="eastAsia" w:ascii="宋体" w:hAnsi="宋体"/>
        </w:rPr>
        <w:t>2016年12月7日</w:t>
      </w:r>
    </w:p>
    <w:p>
      <w:pPr>
        <w:snapToGrid w:val="0"/>
        <w:spacing w:line="360" w:lineRule="auto"/>
        <w:rPr>
          <w:rFonts w:hint="eastAsia" w:ascii="宋体" w:hAnsi="宋体"/>
          <w:b/>
        </w:rPr>
      </w:pPr>
    </w:p>
    <w:p>
      <w:pPr>
        <w:snapToGrid w:val="0"/>
        <w:spacing w:line="360" w:lineRule="auto"/>
        <w:rPr>
          <w:rFonts w:hint="eastAsia" w:ascii="宋体" w:hAnsi="宋体"/>
          <w:b/>
        </w:rPr>
      </w:pPr>
    </w:p>
    <w:p>
      <w:pPr>
        <w:snapToGrid w:val="0"/>
        <w:spacing w:line="360" w:lineRule="auto"/>
        <w:rPr>
          <w:rFonts w:hint="eastAsia" w:ascii="宋体" w:hAnsi="宋体"/>
          <w:b/>
        </w:rPr>
      </w:pPr>
    </w:p>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10E"/>
    <w:multiLevelType w:val="multilevel"/>
    <w:tmpl w:val="0059110E"/>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F959E1"/>
    <w:multiLevelType w:val="multilevel"/>
    <w:tmpl w:val="0CF959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43460"/>
    <w:rsid w:val="170674C1"/>
    <w:rsid w:val="1B843460"/>
    <w:rsid w:val="640D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2019-07-11T05:42:00Z</dcterms:created>
  <dc:creator>^O^珏</dc:creator>
  <cp:lastModifiedBy>^O^珏</cp:lastModifiedBy>
  <dcterms:modified xsi:type="dcterms:W3CDTF">2019-07-11T05:44:02Z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