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东明县第一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实验小学</w:t>
      </w:r>
      <w:r>
        <w:rPr>
          <w:rFonts w:hint="eastAsia" w:ascii="宋体" w:hAnsi="宋体" w:eastAsia="宋体" w:cs="宋体"/>
          <w:b/>
          <w:sz w:val="30"/>
          <w:szCs w:val="30"/>
        </w:rPr>
        <w:t>新教师培训方案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指导思想  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适应教育改革发展要求，根据新教师的成长规律，确立“系统培养，分段实施，名师引领，逐级提升”的指导思想，以提高新教师实施新课程的教育教学实践能力为重点，以专业培训与实践活动相结合为主要手段，以树立正确的教育理念、掌握科学的教育教学方法为目的，帮助新教师尽快适应工作岗位要求，提升课堂教学能力，为其尽快成长为青年骨干教师奠定基础，实现教师专业化梯队建设，提高教师队伍整体素质。   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培训目标  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通过培训，提高新教师师德修养，树立正确的教育理念，掌握科学的教育方法和教育技术，增强自身专业水平和实施素质教育的能力，提高班级管理水平和教育教学质量，实现“一年入门、两年站稳、三年成才”的新教师可持续发展目标。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三、培训内容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（一）新教师入职培训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小学</w:t>
      </w:r>
      <w:r>
        <w:rPr>
          <w:rFonts w:hint="eastAsia" w:ascii="宋体" w:hAnsi="宋体" w:eastAsia="宋体" w:cs="宋体"/>
          <w:sz w:val="24"/>
          <w:szCs w:val="24"/>
        </w:rPr>
        <w:t>教育现状内容包括《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小学生</w:t>
      </w:r>
      <w:r>
        <w:rPr>
          <w:rFonts w:hint="eastAsia" w:ascii="宋体" w:hAnsi="宋体" w:eastAsia="宋体" w:cs="宋体"/>
          <w:sz w:val="24"/>
          <w:szCs w:val="24"/>
        </w:rPr>
        <w:t>教育发展现状与展望》和《教师角色认识及职业道德规范》等，让新教师及时了解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小学</w:t>
      </w:r>
      <w:r>
        <w:rPr>
          <w:rFonts w:hint="eastAsia" w:ascii="宋体" w:hAnsi="宋体" w:eastAsia="宋体" w:cs="宋体"/>
          <w:sz w:val="24"/>
          <w:szCs w:val="24"/>
        </w:rPr>
        <w:t>教育情况、最新的教育理念、政策法规等方面的内容，也让教师们尽快进入自己的角色，处处以教师的身份要求自己。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2、了解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小学</w:t>
      </w:r>
      <w:r>
        <w:rPr>
          <w:rFonts w:hint="eastAsia" w:ascii="宋体" w:hAnsi="宋体" w:eastAsia="宋体" w:cs="宋体"/>
          <w:sz w:val="24"/>
          <w:szCs w:val="24"/>
        </w:rPr>
        <w:t>文化、规章制度以及各部门职责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 xml:space="preserve">办学历史、办学理念、校风学风等）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3、师徒结对，优化资源。  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 xml:space="preserve">将充分发挥名师、骨干教师在新教师成长中的引领、帮带作用，从职业道德、教育理念、专业知识、教学实践能力、现代教育技术、班级管理等方面设置新教师通识性培训课程，采用“师徒结对”的方式展示新教师课堂教学的实践能力。评价新教师的同时，表彰“优秀师傅”，切实提升新教师实施新课程的能力，初步适应教师岗位需要。  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4、夯实基础，提升教学基本功  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着夯实基础、以活动促发展的原则，本阶段着重组织“师德修养、通用基本功、备课”三个版块的活动展示。通用基本功，包括三笔一画、信息技术运用两个方面；备课考核，涵盖日常教学与随机指定两个方面。活动采用“全员参与、全程跟进”的方式，全面提高新教师敬业爱岗的精神和教育教学基本素养。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（二）师德师风培训  </w:t>
      </w:r>
    </w:p>
    <w:p>
      <w:pPr>
        <w:spacing w:line="360" w:lineRule="auto"/>
        <w:ind w:left="1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以自主研读、集中辅导的形式学习《中华人民共和国教育法》《中华人民共和国教师法》《中华人民共和国义务教育法》《中共中央关于加强未成年人思想道德建设》以及国家规定的《教师职业道德规范》等材料，提高新教师的职业道德水准和依法教育的能力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（三）教材教法培训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请优秀教师等作辅导讲座，并推荐相关书目和提出选读、自修要求。通过“师徒制”加强对新教师的个别辅导，在校内开展拜师课、汇报课、公开课等活动；开展新教师教学基本功竞赛、优秀课例展示会等活动，通过活动带动学习；以学科为单位组织新教师开展各学科的新课程标准的学习、教材的分析、教学方法的探讨等校本教研活动。 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（四）说课评课培训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邀请骨干教师对新教师进行说课和评课方面的课程讲座，每位“师傅”通过“一对一”的方式对新教师进行单独细致的辅导，再通过公开的说课评课比赛让新教师同台竞技、取长补短，并由骨干教师对每位新教师的表现做出点评，帮助他们快速成长。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（五）家长工作培训  家长工作是教师整体工作中很重要的部分，它对教师的知识、能力及经验的要求很高，因此我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经常组织新老教师共同探讨家长工作，提出教师要善于发挥自己的优势，利用自身丰富和系统的专业知识，对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小学教育</w:t>
      </w:r>
      <w:r>
        <w:rPr>
          <w:rFonts w:hint="eastAsia" w:ascii="宋体" w:hAnsi="宋体" w:eastAsia="宋体" w:cs="宋体"/>
          <w:sz w:val="24"/>
          <w:szCs w:val="24"/>
        </w:rPr>
        <w:t>改革和发展现状的充分了解和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小学生</w:t>
      </w:r>
      <w:r>
        <w:rPr>
          <w:rFonts w:hint="eastAsia" w:ascii="宋体" w:hAnsi="宋体" w:eastAsia="宋体" w:cs="宋体"/>
          <w:sz w:val="24"/>
          <w:szCs w:val="24"/>
        </w:rPr>
        <w:t>年龄特点的把我来面对家长，建立专业教育者的基本自信和良好形象。同时，老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</w:t>
      </w:r>
      <w:r>
        <w:rPr>
          <w:rFonts w:hint="eastAsia" w:ascii="宋体" w:hAnsi="宋体" w:eastAsia="宋体" w:cs="宋体"/>
          <w:sz w:val="24"/>
          <w:szCs w:val="24"/>
        </w:rPr>
        <w:t>们结合日常自己与家长之间有效合作，帮助新教师们学会在实际中如何了解家长的所思所想，学会与家长沟通，尊重家长并倾听家长的心声，从而真正体验换位思考。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新教师入职前培训时间安排表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30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培训内容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主讲人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参培人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9点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教师礼仪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所有新教师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10：30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教师的专业素养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所有新教师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14：00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所有新教师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9：00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所有新教师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10：30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所有新教师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14：00</w:t>
            </w:r>
          </w:p>
        </w:tc>
        <w:tc>
          <w:tcPr>
            <w:tcW w:w="23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所有新教师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四楼会议室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51EEC"/>
    <w:multiLevelType w:val="multilevel"/>
    <w:tmpl w:val="5BF51EEC"/>
    <w:lvl w:ilvl="0" w:tentative="0">
      <w:start w:val="1"/>
      <w:numFmt w:val="japaneseCounting"/>
      <w:lvlText w:val="%1、"/>
      <w:lvlJc w:val="left"/>
      <w:pPr>
        <w:ind w:left="10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BDE"/>
    <w:rsid w:val="00086C4F"/>
    <w:rsid w:val="000B30AC"/>
    <w:rsid w:val="00301A34"/>
    <w:rsid w:val="00357FBB"/>
    <w:rsid w:val="003E0BDE"/>
    <w:rsid w:val="004275F2"/>
    <w:rsid w:val="005E73CC"/>
    <w:rsid w:val="00654B2D"/>
    <w:rsid w:val="006C6937"/>
    <w:rsid w:val="00951DC6"/>
    <w:rsid w:val="009F33CD"/>
    <w:rsid w:val="00A74844"/>
    <w:rsid w:val="00B407FB"/>
    <w:rsid w:val="00B5005B"/>
    <w:rsid w:val="00BA445F"/>
    <w:rsid w:val="00C13EDA"/>
    <w:rsid w:val="33E70BE5"/>
    <w:rsid w:val="57396927"/>
    <w:rsid w:val="6141075C"/>
    <w:rsid w:val="7D3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295</Words>
  <Characters>1684</Characters>
  <Lines>14</Lines>
  <Paragraphs>3</Paragraphs>
  <TotalTime>1</TotalTime>
  <ScaleCrop>false</ScaleCrop>
  <LinksUpToDate>false</LinksUpToDate>
  <CharactersWithSpaces>1976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2018-01-30T10:04:00Z</dcterms:created>
  <dc:creator>a</dc:creator>
  <cp:lastModifiedBy>lenovo</cp:lastModifiedBy>
  <dcterms:modified xsi:type="dcterms:W3CDTF">2019-07-08T05:38:49Z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