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1"/>
        <w:ind w:left="0"/>
        <w:rPr>
          <w:rFonts w:hint="eastAsia" w:ascii="宋体" w:hAnsi="宋体" w:eastAsia="宋体" w:cs="宋体"/>
        </w:rPr>
      </w:pPr>
    </w:p>
    <w:p>
      <w:pPr>
        <w:spacing w:before="22"/>
        <w:ind w:left="2138" w:right="1832" w:firstLine="0"/>
        <w:jc w:val="center"/>
        <w:rPr>
          <w:rFonts w:hint="eastAsia" w:ascii="宋体" w:hAnsi="宋体" w:eastAsia="宋体" w:cs="宋体"/>
          <w:sz w:val="55"/>
        </w:rPr>
      </w:pPr>
      <w:r>
        <w:rPr>
          <w:rFonts w:hint="eastAsia" w:ascii="宋体" w:hAnsi="宋体" w:eastAsia="宋体" w:cs="宋体"/>
          <w:color w:val="231F20"/>
          <w:sz w:val="55"/>
        </w:rPr>
        <w:t>基于胜任力的薪酬体系设计</w:t>
      </w:r>
    </w:p>
    <w:p>
      <w:pPr>
        <w:pStyle w:val="3"/>
        <w:spacing w:before="8"/>
        <w:ind w:left="0"/>
        <w:rPr>
          <w:rFonts w:hint="eastAsia" w:ascii="宋体" w:hAnsi="宋体" w:eastAsia="宋体" w:cs="宋体"/>
          <w:sz w:val="27"/>
        </w:rPr>
      </w:pPr>
    </w:p>
    <w:p>
      <w:pPr>
        <w:pStyle w:val="3"/>
        <w:ind w:left="0"/>
        <w:rPr>
          <w:rFonts w:hint="eastAsia" w:ascii="宋体" w:hAnsi="宋体" w:eastAsia="宋体" w:cs="宋体"/>
          <w:sz w:val="20"/>
        </w:rPr>
      </w:pPr>
    </w:p>
    <w:p>
      <w:pPr>
        <w:spacing w:after="0"/>
        <w:rPr>
          <w:rFonts w:hint="eastAsia" w:ascii="宋体" w:hAnsi="宋体" w:eastAsia="宋体" w:cs="宋体"/>
          <w:sz w:val="20"/>
        </w:rPr>
        <w:sectPr>
          <w:type w:val="continuous"/>
          <w:pgSz w:w="12250" w:h="16500"/>
          <w:pgMar w:top="760" w:right="820" w:bottom="280" w:left="820" w:header="720" w:footer="720" w:gutter="0"/>
        </w:sectPr>
      </w:pPr>
    </w:p>
    <w:p>
      <w:pPr>
        <w:pStyle w:val="3"/>
        <w:spacing w:before="10"/>
        <w:ind w:left="0"/>
        <w:rPr>
          <w:rFonts w:hint="eastAsia" w:ascii="宋体" w:hAnsi="宋体" w:eastAsia="宋体" w:cs="宋体"/>
          <w:sz w:val="17"/>
        </w:rPr>
      </w:pPr>
    </w:p>
    <w:p>
      <w:pPr>
        <w:pStyle w:val="3"/>
        <w:spacing w:line="280" w:lineRule="auto"/>
        <w:ind w:left="469" w:right="82" w:firstLine="362"/>
        <w:jc w:val="both"/>
        <w:rPr>
          <w:rFonts w:hint="eastAsia" w:ascii="宋体" w:hAnsi="宋体" w:eastAsia="宋体" w:cs="宋体"/>
        </w:rPr>
      </w:pPr>
      <w:r>
        <w:rPr>
          <w:rFonts w:hint="eastAsia" w:ascii="宋体" w:hAnsi="宋体" w:eastAsia="宋体" w:cs="宋体"/>
          <w:color w:val="231F20"/>
          <w:spacing w:val="-4"/>
          <w:w w:val="95"/>
        </w:rPr>
        <w:t xml:space="preserve">基本薪酬是指组织向员工支付的稳定性报酬，目前，基本 </w:t>
      </w:r>
      <w:r>
        <w:rPr>
          <w:rFonts w:hint="eastAsia" w:ascii="宋体" w:hAnsi="宋体" w:eastAsia="宋体" w:cs="宋体"/>
          <w:color w:val="231F20"/>
          <w:spacing w:val="-11"/>
          <w:w w:val="95"/>
        </w:rPr>
        <w:t>薪酬的发放主要有两种模式，即基于职位和基于胜任力</w:t>
      </w:r>
      <w:r>
        <w:rPr>
          <w:rFonts w:hint="eastAsia" w:ascii="宋体" w:hAnsi="宋体" w:eastAsia="宋体" w:cs="宋体"/>
          <w:color w:val="231F20"/>
          <w:spacing w:val="3"/>
          <w:w w:val="95"/>
        </w:rPr>
        <w:t>。</w:t>
      </w:r>
      <w:r>
        <w:rPr>
          <w:rFonts w:hint="eastAsia" w:ascii="宋体" w:hAnsi="宋体" w:eastAsia="宋体" w:cs="宋体"/>
          <w:color w:val="231F20"/>
          <w:spacing w:val="1"/>
          <w:w w:val="95"/>
        </w:rPr>
        <w:t xml:space="preserve">基于 </w:t>
      </w:r>
      <w:r>
        <w:rPr>
          <w:rFonts w:hint="eastAsia" w:ascii="宋体" w:hAnsi="宋体" w:eastAsia="宋体" w:cs="宋体"/>
          <w:color w:val="231F20"/>
          <w:spacing w:val="-9"/>
        </w:rPr>
        <w:t>胜任力的薪酬体系，是以人为本的思想在薪酬管理工作中的具</w:t>
      </w:r>
      <w:r>
        <w:rPr>
          <w:rFonts w:hint="eastAsia" w:ascii="宋体" w:hAnsi="宋体" w:eastAsia="宋体" w:cs="宋体"/>
          <w:color w:val="231F20"/>
          <w:spacing w:val="-10"/>
          <w:w w:val="95"/>
        </w:rPr>
        <w:t xml:space="preserve">体表现，帮助员工不断提高现有知识与技能水平，为其持续发 </w:t>
      </w:r>
      <w:r>
        <w:rPr>
          <w:rFonts w:hint="eastAsia" w:ascii="宋体" w:hAnsi="宋体" w:eastAsia="宋体" w:cs="宋体"/>
          <w:color w:val="231F20"/>
          <w:w w:val="95"/>
        </w:rPr>
        <w:t>挥自身优势与潜能而努力</w:t>
      </w:r>
      <w:r>
        <w:rPr>
          <w:rFonts w:hint="eastAsia" w:ascii="宋体" w:hAnsi="宋体" w:eastAsia="宋体" w:cs="宋体"/>
          <w:color w:val="231F20"/>
          <w:spacing w:val="-33"/>
          <w:w w:val="95"/>
        </w:rPr>
        <w:t>。</w:t>
      </w:r>
      <w:r>
        <w:rPr>
          <w:rFonts w:hint="eastAsia" w:ascii="宋体" w:hAnsi="宋体" w:eastAsia="宋体" w:cs="宋体"/>
          <w:color w:val="231F20"/>
          <w:spacing w:val="-1"/>
          <w:w w:val="95"/>
        </w:rPr>
        <w:t xml:space="preserve">本文将针对基于胜任力的薪酬体系 </w:t>
      </w:r>
      <w:r>
        <w:rPr>
          <w:rFonts w:hint="eastAsia" w:ascii="宋体" w:hAnsi="宋体" w:eastAsia="宋体" w:cs="宋体"/>
          <w:color w:val="231F20"/>
          <w:spacing w:val="3"/>
          <w:w w:val="95"/>
        </w:rPr>
        <w:t>的产生背景</w:t>
      </w:r>
      <w:r>
        <w:rPr>
          <w:rFonts w:hint="eastAsia" w:ascii="宋体" w:hAnsi="宋体" w:eastAsia="宋体" w:cs="宋体"/>
          <w:color w:val="231F20"/>
          <w:spacing w:val="-84"/>
          <w:w w:val="95"/>
        </w:rPr>
        <w:t>、</w:t>
      </w:r>
      <w:r>
        <w:rPr>
          <w:rFonts w:hint="eastAsia" w:ascii="宋体" w:hAnsi="宋体" w:eastAsia="宋体" w:cs="宋体"/>
          <w:color w:val="231F20"/>
          <w:spacing w:val="5"/>
          <w:w w:val="95"/>
        </w:rPr>
        <w:t>设计难度</w:t>
      </w:r>
      <w:r>
        <w:rPr>
          <w:rFonts w:hint="eastAsia" w:ascii="宋体" w:hAnsi="宋体" w:eastAsia="宋体" w:cs="宋体"/>
          <w:color w:val="231F20"/>
          <w:spacing w:val="-84"/>
          <w:w w:val="95"/>
        </w:rPr>
        <w:t>、</w:t>
      </w:r>
      <w:r>
        <w:rPr>
          <w:rFonts w:hint="eastAsia" w:ascii="宋体" w:hAnsi="宋体" w:eastAsia="宋体" w:cs="宋体"/>
          <w:color w:val="231F20"/>
          <w:spacing w:val="5"/>
          <w:w w:val="95"/>
        </w:rPr>
        <w:t xml:space="preserve">设计思路以及实施中的注意事项等内 </w:t>
      </w:r>
      <w:r>
        <w:rPr>
          <w:rFonts w:hint="eastAsia" w:ascii="宋体" w:hAnsi="宋体" w:eastAsia="宋体" w:cs="宋体"/>
          <w:color w:val="231F20"/>
        </w:rPr>
        <w:t>容展开论述</w:t>
      </w:r>
      <w:r>
        <w:rPr>
          <w:rFonts w:hint="eastAsia" w:ascii="宋体" w:hAnsi="宋体" w:eastAsia="宋体" w:cs="宋体"/>
          <w:color w:val="231F20"/>
        </w:rPr>
        <w:t>。</w:t>
      </w:r>
    </w:p>
    <w:p>
      <w:pPr>
        <w:pStyle w:val="2"/>
        <w:ind w:left="826"/>
        <w:rPr>
          <w:rFonts w:hint="eastAsia" w:ascii="宋体" w:hAnsi="宋体" w:eastAsia="宋体" w:cs="宋体"/>
        </w:rPr>
      </w:pPr>
      <w:r>
        <w:rPr>
          <w:rFonts w:hint="eastAsia" w:ascii="宋体" w:hAnsi="宋体" w:eastAsia="宋体" w:cs="宋体"/>
          <w:color w:val="231F20"/>
          <w:spacing w:val="-10"/>
        </w:rPr>
        <w:t>一</w:t>
      </w:r>
      <w:r>
        <w:rPr>
          <w:rFonts w:hint="eastAsia" w:ascii="宋体" w:hAnsi="宋体" w:eastAsia="宋体" w:cs="宋体"/>
          <w:color w:val="231F20"/>
          <w:spacing w:val="-115"/>
        </w:rPr>
        <w:t>、</w:t>
      </w:r>
      <w:r>
        <w:rPr>
          <w:rFonts w:hint="eastAsia" w:ascii="宋体" w:hAnsi="宋体" w:eastAsia="宋体" w:cs="宋体"/>
          <w:color w:val="231F20"/>
          <w:spacing w:val="-10"/>
        </w:rPr>
        <w:t>胜任力的概念与基于胜任力的薪酬体系的内涵</w:t>
      </w:r>
    </w:p>
    <w:p>
      <w:pPr>
        <w:pStyle w:val="3"/>
        <w:spacing w:before="169" w:line="278" w:lineRule="auto"/>
        <w:ind w:left="469" w:right="86" w:firstLine="359"/>
        <w:jc w:val="both"/>
        <w:rPr>
          <w:rFonts w:hint="eastAsia" w:ascii="宋体" w:hAnsi="宋体" w:eastAsia="宋体" w:cs="宋体"/>
        </w:rPr>
      </w:pPr>
      <w:r>
        <w:rPr>
          <w:rFonts w:hint="eastAsia" w:ascii="宋体" w:hAnsi="宋体" w:eastAsia="宋体" w:cs="宋体"/>
          <w:color w:val="231F20"/>
          <w:w w:val="95"/>
        </w:rPr>
        <w:t>胜任力是指技能</w:t>
      </w:r>
      <w:r>
        <w:rPr>
          <w:rFonts w:hint="eastAsia" w:ascii="宋体" w:hAnsi="宋体" w:eastAsia="宋体" w:cs="宋体"/>
          <w:color w:val="231F20"/>
          <w:spacing w:val="-88"/>
          <w:w w:val="95"/>
        </w:rPr>
        <w:t>、</w:t>
      </w:r>
      <w:r>
        <w:rPr>
          <w:rFonts w:hint="eastAsia" w:ascii="宋体" w:hAnsi="宋体" w:eastAsia="宋体" w:cs="宋体"/>
          <w:color w:val="231F20"/>
          <w:w w:val="95"/>
        </w:rPr>
        <w:t>知识</w:t>
      </w:r>
      <w:r>
        <w:rPr>
          <w:rFonts w:hint="eastAsia" w:ascii="宋体" w:hAnsi="宋体" w:eastAsia="宋体" w:cs="宋体"/>
          <w:color w:val="231F20"/>
          <w:spacing w:val="-88"/>
          <w:w w:val="95"/>
        </w:rPr>
        <w:t>、</w:t>
      </w:r>
      <w:r>
        <w:rPr>
          <w:rFonts w:hint="eastAsia" w:ascii="宋体" w:hAnsi="宋体" w:eastAsia="宋体" w:cs="宋体"/>
          <w:color w:val="231F20"/>
          <w:spacing w:val="-7"/>
          <w:w w:val="95"/>
        </w:rPr>
        <w:t xml:space="preserve">行为特征以及其他特性的总称，也 </w:t>
      </w:r>
      <w:r>
        <w:rPr>
          <w:rFonts w:hint="eastAsia" w:ascii="宋体" w:hAnsi="宋体" w:eastAsia="宋体" w:cs="宋体"/>
          <w:color w:val="231F20"/>
          <w:spacing w:val="-7"/>
        </w:rPr>
        <w:t>称为能力或素质</w:t>
      </w:r>
      <w:r>
        <w:rPr>
          <w:rFonts w:hint="eastAsia" w:ascii="宋体" w:hAnsi="宋体" w:eastAsia="宋体" w:cs="宋体"/>
          <w:color w:val="231F20"/>
          <w:spacing w:val="-7"/>
        </w:rPr>
        <w:t>。</w:t>
      </w:r>
      <w:r>
        <w:rPr>
          <w:rFonts w:hint="eastAsia" w:ascii="宋体" w:hAnsi="宋体" w:eastAsia="宋体" w:cs="宋体"/>
          <w:color w:val="231F20"/>
          <w:spacing w:val="-11"/>
        </w:rPr>
        <w:t>在该体系中，支付个人基本薪酬的依据是员</w:t>
      </w:r>
      <w:r>
        <w:rPr>
          <w:rFonts w:hint="eastAsia" w:ascii="宋体" w:hAnsi="宋体" w:eastAsia="宋体" w:cs="宋体"/>
          <w:color w:val="231F20"/>
          <w:spacing w:val="-14"/>
          <w:w w:val="95"/>
        </w:rPr>
        <w:t>工的胜任能力，薪酬增长也基于此</w:t>
      </w:r>
      <w:r>
        <w:rPr>
          <w:rFonts w:hint="eastAsia" w:ascii="宋体" w:hAnsi="宋体" w:eastAsia="宋体" w:cs="宋体"/>
          <w:color w:val="231F20"/>
          <w:spacing w:val="-33"/>
          <w:w w:val="95"/>
        </w:rPr>
        <w:t>。</w:t>
      </w:r>
      <w:r>
        <w:rPr>
          <w:rFonts w:hint="eastAsia" w:ascii="宋体" w:hAnsi="宋体" w:eastAsia="宋体" w:cs="宋体"/>
          <w:color w:val="231F20"/>
          <w:spacing w:val="-11"/>
          <w:w w:val="95"/>
        </w:rPr>
        <w:t xml:space="preserve">从目前来看，基于胜任力的 </w:t>
      </w:r>
      <w:r>
        <w:rPr>
          <w:rFonts w:hint="eastAsia" w:ascii="宋体" w:hAnsi="宋体" w:eastAsia="宋体" w:cs="宋体"/>
          <w:color w:val="231F20"/>
          <w:spacing w:val="3"/>
          <w:w w:val="95"/>
        </w:rPr>
        <w:t>薪酬体系主要适用于研发人员</w:t>
      </w:r>
      <w:r>
        <w:rPr>
          <w:rFonts w:hint="eastAsia" w:ascii="宋体" w:hAnsi="宋体" w:eastAsia="宋体" w:cs="宋体"/>
          <w:color w:val="231F20"/>
          <w:spacing w:val="-84"/>
          <w:w w:val="95"/>
        </w:rPr>
        <w:t>、</w:t>
      </w:r>
      <w:r>
        <w:rPr>
          <w:rFonts w:hint="eastAsia" w:ascii="宋体" w:hAnsi="宋体" w:eastAsia="宋体" w:cs="宋体"/>
          <w:color w:val="231F20"/>
          <w:spacing w:val="5"/>
          <w:w w:val="95"/>
        </w:rPr>
        <w:t>核心技术人员</w:t>
      </w:r>
      <w:r>
        <w:rPr>
          <w:rFonts w:hint="eastAsia" w:ascii="宋体" w:hAnsi="宋体" w:eastAsia="宋体" w:cs="宋体"/>
          <w:color w:val="231F20"/>
          <w:spacing w:val="-84"/>
          <w:w w:val="95"/>
        </w:rPr>
        <w:t>、</w:t>
      </w:r>
      <w:r>
        <w:rPr>
          <w:rFonts w:hint="eastAsia" w:ascii="宋体" w:hAnsi="宋体" w:eastAsia="宋体" w:cs="宋体"/>
          <w:color w:val="231F20"/>
          <w:spacing w:val="4"/>
          <w:w w:val="95"/>
        </w:rPr>
        <w:t>高级管理人员 等知识型员工</w:t>
      </w:r>
      <w:r>
        <w:rPr>
          <w:rFonts w:hint="eastAsia" w:ascii="宋体" w:hAnsi="宋体" w:eastAsia="宋体" w:cs="宋体"/>
          <w:color w:val="231F20"/>
          <w:spacing w:val="-32"/>
          <w:w w:val="95"/>
        </w:rPr>
        <w:t>。</w:t>
      </w:r>
      <w:r>
        <w:rPr>
          <w:rFonts w:hint="eastAsia" w:ascii="宋体" w:hAnsi="宋体" w:eastAsia="宋体" w:cs="宋体"/>
          <w:color w:val="231F20"/>
          <w:spacing w:val="-1"/>
          <w:w w:val="95"/>
        </w:rPr>
        <w:t xml:space="preserve">这些员工绩效的实现更多依赖个人的胜任力水 </w:t>
      </w:r>
      <w:r>
        <w:rPr>
          <w:rFonts w:hint="eastAsia" w:ascii="宋体" w:hAnsi="宋体" w:eastAsia="宋体" w:cs="宋体"/>
          <w:color w:val="231F20"/>
          <w:spacing w:val="-15"/>
          <w:w w:val="95"/>
        </w:rPr>
        <w:t>平，但其工作过程较难监督，工作成果也较难直接评价</w:t>
      </w:r>
      <w:r>
        <w:rPr>
          <w:rFonts w:hint="eastAsia" w:ascii="宋体" w:hAnsi="宋体" w:eastAsia="宋体" w:cs="宋体"/>
          <w:color w:val="231F20"/>
          <w:spacing w:val="-32"/>
          <w:w w:val="95"/>
        </w:rPr>
        <w:t>。</w:t>
      </w:r>
      <w:r>
        <w:rPr>
          <w:rFonts w:hint="eastAsia" w:ascii="宋体" w:hAnsi="宋体" w:eastAsia="宋体" w:cs="宋体"/>
          <w:color w:val="231F20"/>
          <w:spacing w:val="-5"/>
          <w:w w:val="95"/>
        </w:rPr>
        <w:t xml:space="preserve">建立基 </w:t>
      </w:r>
      <w:r>
        <w:rPr>
          <w:rFonts w:hint="eastAsia" w:ascii="宋体" w:hAnsi="宋体" w:eastAsia="宋体" w:cs="宋体"/>
          <w:color w:val="231F20"/>
          <w:spacing w:val="4"/>
          <w:w w:val="95"/>
        </w:rPr>
        <w:t xml:space="preserve">于胜任力的薪酬体系，对员工的个性以及创造力是极大的尊 </w:t>
      </w:r>
      <w:r>
        <w:rPr>
          <w:rFonts w:hint="eastAsia" w:ascii="宋体" w:hAnsi="宋体" w:eastAsia="宋体" w:cs="宋体"/>
          <w:color w:val="231F20"/>
          <w:spacing w:val="-19"/>
          <w:w w:val="95"/>
        </w:rPr>
        <w:t xml:space="preserve">重，可以激发员工不断实现自我，提升自身价值，这在等级结构  </w:t>
      </w:r>
      <w:r>
        <w:rPr>
          <w:rFonts w:hint="eastAsia" w:ascii="宋体" w:hAnsi="宋体" w:eastAsia="宋体" w:cs="宋体"/>
          <w:color w:val="231F20"/>
          <w:spacing w:val="1"/>
          <w:w w:val="95"/>
        </w:rPr>
        <w:t>森严</w:t>
      </w:r>
      <w:r>
        <w:rPr>
          <w:rFonts w:hint="eastAsia" w:ascii="宋体" w:hAnsi="宋体" w:eastAsia="宋体" w:cs="宋体"/>
          <w:color w:val="231F20"/>
          <w:spacing w:val="-88"/>
          <w:w w:val="95"/>
        </w:rPr>
        <w:t>、</w:t>
      </w:r>
      <w:r>
        <w:rPr>
          <w:rFonts w:hint="eastAsia" w:ascii="宋体" w:hAnsi="宋体" w:eastAsia="宋体" w:cs="宋体"/>
          <w:color w:val="231F20"/>
          <w:w w:val="95"/>
        </w:rPr>
        <w:t>员工晋升通道单一的组织系统中是无法实现的</w:t>
      </w:r>
      <w:r>
        <w:rPr>
          <w:rFonts w:hint="eastAsia" w:ascii="宋体" w:hAnsi="宋体" w:eastAsia="宋体" w:cs="宋体"/>
          <w:color w:val="231F20"/>
          <w:spacing w:val="3"/>
          <w:w w:val="95"/>
        </w:rPr>
        <w:t>。</w:t>
      </w:r>
      <w:r>
        <w:rPr>
          <w:rFonts w:hint="eastAsia" w:ascii="宋体" w:hAnsi="宋体" w:eastAsia="宋体" w:cs="宋体"/>
          <w:color w:val="231F20"/>
          <w:spacing w:val="2"/>
          <w:w w:val="95"/>
        </w:rPr>
        <w:t>基于胜 任力的薪酬体系能帮助组织吸纳</w:t>
      </w:r>
      <w:r>
        <w:rPr>
          <w:rFonts w:hint="eastAsia" w:ascii="宋体" w:hAnsi="宋体" w:eastAsia="宋体" w:cs="宋体"/>
          <w:color w:val="231F20"/>
          <w:w w:val="95"/>
        </w:rPr>
        <w:t>、</w:t>
      </w:r>
      <w:r>
        <w:rPr>
          <w:rFonts w:hint="eastAsia" w:ascii="宋体" w:hAnsi="宋体" w:eastAsia="宋体" w:cs="宋体"/>
          <w:color w:val="231F20"/>
          <w:spacing w:val="-8"/>
          <w:w w:val="95"/>
        </w:rPr>
        <w:t xml:space="preserve">保留更多高素质的人才，为 </w:t>
      </w:r>
      <w:r>
        <w:rPr>
          <w:rFonts w:hint="eastAsia" w:ascii="宋体" w:hAnsi="宋体" w:eastAsia="宋体" w:cs="宋体"/>
          <w:color w:val="231F20"/>
          <w:spacing w:val="-7"/>
          <w:w w:val="95"/>
        </w:rPr>
        <w:t xml:space="preserve">知识型员工的人力资源管理提供有效的切入点，符合基于角色 </w:t>
      </w:r>
      <w:r>
        <w:rPr>
          <w:rFonts w:hint="eastAsia" w:ascii="宋体" w:hAnsi="宋体" w:eastAsia="宋体" w:cs="宋体"/>
          <w:color w:val="231F20"/>
          <w:spacing w:val="-7"/>
        </w:rPr>
        <w:t>与成果管理知识型员工的要求</w:t>
      </w:r>
      <w:r>
        <w:rPr>
          <w:rFonts w:hint="eastAsia" w:ascii="宋体" w:hAnsi="宋体" w:eastAsia="宋体" w:cs="宋体"/>
          <w:color w:val="231F20"/>
          <w:spacing w:val="-7"/>
        </w:rPr>
        <w:t>。</w:t>
      </w:r>
    </w:p>
    <w:p>
      <w:pPr>
        <w:pStyle w:val="2"/>
        <w:spacing w:before="138"/>
        <w:ind w:left="826"/>
        <w:rPr>
          <w:rFonts w:hint="eastAsia" w:ascii="宋体" w:hAnsi="宋体" w:eastAsia="宋体" w:cs="宋体"/>
        </w:rPr>
      </w:pPr>
      <w:r>
        <w:rPr>
          <w:rFonts w:hint="eastAsia" w:ascii="宋体" w:hAnsi="宋体" w:eastAsia="宋体" w:cs="宋体"/>
          <w:color w:val="231F20"/>
        </w:rPr>
        <w:t>二</w:t>
      </w:r>
      <w:r>
        <w:rPr>
          <w:rFonts w:hint="eastAsia" w:ascii="宋体" w:hAnsi="宋体" w:eastAsia="宋体" w:cs="宋体"/>
          <w:color w:val="231F20"/>
          <w:spacing w:val="-105"/>
        </w:rPr>
        <w:t>、</w:t>
      </w:r>
      <w:r>
        <w:rPr>
          <w:rFonts w:hint="eastAsia" w:ascii="宋体" w:hAnsi="宋体" w:eastAsia="宋体" w:cs="宋体"/>
          <w:color w:val="231F20"/>
        </w:rPr>
        <w:t>基于胜任力的薪酬体系的产生背景</w:t>
      </w:r>
    </w:p>
    <w:p>
      <w:pPr>
        <w:pStyle w:val="7"/>
        <w:numPr>
          <w:ilvl w:val="0"/>
          <w:numId w:val="1"/>
        </w:numPr>
        <w:tabs>
          <w:tab w:val="left" w:pos="962"/>
        </w:tabs>
        <w:spacing w:before="168" w:after="0" w:line="240" w:lineRule="auto"/>
        <w:ind w:left="961" w:right="0" w:hanging="136"/>
        <w:jc w:val="left"/>
        <w:rPr>
          <w:rFonts w:hint="eastAsia" w:ascii="宋体" w:hAnsi="宋体" w:eastAsia="宋体" w:cs="宋体"/>
          <w:sz w:val="18"/>
        </w:rPr>
      </w:pPr>
      <w:r>
        <w:rPr>
          <w:rFonts w:hint="eastAsia" w:ascii="宋体" w:hAnsi="宋体" w:eastAsia="宋体" w:cs="宋体"/>
          <w:color w:val="231F20"/>
          <w:position w:val="1"/>
          <w:sz w:val="18"/>
        </w:rPr>
        <w:t>组织赢得竞争优势方式的改变</w:t>
      </w:r>
    </w:p>
    <w:p>
      <w:pPr>
        <w:pStyle w:val="3"/>
        <w:spacing w:before="42" w:line="278" w:lineRule="auto"/>
        <w:ind w:left="469" w:firstLine="359"/>
        <w:rPr>
          <w:rFonts w:hint="eastAsia" w:ascii="宋体" w:hAnsi="宋体" w:eastAsia="宋体" w:cs="宋体"/>
        </w:rPr>
      </w:pPr>
      <w:r>
        <w:rPr>
          <w:rFonts w:hint="eastAsia" w:ascii="宋体" w:hAnsi="宋体" w:eastAsia="宋体" w:cs="宋体"/>
          <w:color w:val="231F20"/>
          <w:w w:val="95"/>
        </w:rPr>
        <w:t>随着市场竞争的加剧和对高素质人才需求量的不断增大， 更多的组织发现自身的成功依赖于员工</w:t>
      </w:r>
      <w:r>
        <w:rPr>
          <w:rFonts w:hint="eastAsia" w:ascii="宋体" w:hAnsi="宋体" w:eastAsia="宋体" w:cs="宋体"/>
          <w:color w:val="231F20"/>
          <w:w w:val="95"/>
        </w:rPr>
        <w:t>。</w:t>
      </w:r>
      <w:r>
        <w:rPr>
          <w:rFonts w:hint="eastAsia" w:ascii="宋体" w:hAnsi="宋体" w:eastAsia="宋体" w:cs="宋体"/>
          <w:color w:val="231F20"/>
          <w:w w:val="95"/>
        </w:rPr>
        <w:t xml:space="preserve">必须拥有一流员工， </w:t>
      </w:r>
      <w:r>
        <w:rPr>
          <w:rFonts w:hint="eastAsia" w:ascii="宋体" w:hAnsi="宋体" w:eastAsia="宋体" w:cs="宋体"/>
          <w:color w:val="231F20"/>
          <w:spacing w:val="-9"/>
        </w:rPr>
        <w:t>才能拥有一流组织，这也是组织采用基于胜任力的薪酬体系的源动力</w:t>
      </w:r>
      <w:r>
        <w:rPr>
          <w:rFonts w:hint="eastAsia" w:ascii="宋体" w:hAnsi="宋体" w:eastAsia="宋体" w:cs="宋体"/>
          <w:color w:val="231F20"/>
          <w:spacing w:val="-32"/>
        </w:rPr>
        <w:t>。</w:t>
      </w:r>
      <w:r>
        <w:rPr>
          <w:rFonts w:hint="eastAsia" w:ascii="宋体" w:hAnsi="宋体" w:eastAsia="宋体" w:cs="宋体"/>
          <w:color w:val="231F20"/>
        </w:rPr>
        <w:t>基于职位的薪酬体系蕴涵的逻辑产生于以泰勒为代表</w:t>
      </w:r>
      <w:r>
        <w:rPr>
          <w:rFonts w:hint="eastAsia" w:ascii="宋体" w:hAnsi="宋体" w:eastAsia="宋体" w:cs="宋体"/>
          <w:color w:val="231F20"/>
          <w:spacing w:val="-9"/>
        </w:rPr>
        <w:t>的科学管理思想，这种管理思想和管理方法是与大规模生产相适应的</w:t>
      </w:r>
      <w:r>
        <w:rPr>
          <w:rFonts w:hint="eastAsia" w:ascii="宋体" w:hAnsi="宋体" w:eastAsia="宋体" w:cs="宋体"/>
          <w:color w:val="231F20"/>
          <w:spacing w:val="-33"/>
        </w:rPr>
        <w:t>。</w:t>
      </w:r>
      <w:r>
        <w:rPr>
          <w:rFonts w:hint="eastAsia" w:ascii="宋体" w:hAnsi="宋体" w:eastAsia="宋体" w:cs="宋体"/>
          <w:color w:val="231F20"/>
          <w:spacing w:val="-14"/>
        </w:rPr>
        <w:t>如今，组织赢得竞争优势的方式产生了重大改变，薪酬体系也应该随之相应地发生改变</w:t>
      </w:r>
      <w:r>
        <w:rPr>
          <w:rFonts w:hint="eastAsia" w:ascii="宋体" w:hAnsi="宋体" w:eastAsia="宋体" w:cs="宋体"/>
          <w:color w:val="231F20"/>
          <w:spacing w:val="-14"/>
        </w:rPr>
        <w:t>。</w:t>
      </w:r>
    </w:p>
    <w:p>
      <w:pPr>
        <w:pStyle w:val="7"/>
        <w:numPr>
          <w:ilvl w:val="0"/>
          <w:numId w:val="1"/>
        </w:numPr>
        <w:tabs>
          <w:tab w:val="left" w:pos="962"/>
        </w:tabs>
        <w:spacing w:before="5" w:after="0" w:line="240" w:lineRule="auto"/>
        <w:ind w:left="961" w:right="0" w:hanging="136"/>
        <w:jc w:val="left"/>
        <w:rPr>
          <w:rFonts w:hint="eastAsia" w:ascii="宋体" w:hAnsi="宋体" w:eastAsia="宋体" w:cs="宋体"/>
          <w:sz w:val="18"/>
        </w:rPr>
      </w:pPr>
      <w:r>
        <w:rPr>
          <w:rFonts w:hint="eastAsia" w:ascii="宋体" w:hAnsi="宋体" w:eastAsia="宋体" w:cs="宋体"/>
          <w:color w:val="231F20"/>
          <w:w w:val="95"/>
          <w:position w:val="1"/>
          <w:sz w:val="18"/>
        </w:rPr>
        <w:t>组织结构的改变</w:t>
      </w:r>
    </w:p>
    <w:p>
      <w:pPr>
        <w:pStyle w:val="3"/>
        <w:spacing w:before="42" w:line="278" w:lineRule="auto"/>
        <w:ind w:left="469" w:right="82" w:firstLine="359"/>
        <w:jc w:val="both"/>
        <w:rPr>
          <w:rFonts w:hint="eastAsia" w:ascii="宋体" w:hAnsi="宋体" w:eastAsia="宋体" w:cs="宋体"/>
        </w:rPr>
      </w:pPr>
      <w:r>
        <w:rPr>
          <w:rFonts w:hint="eastAsia" w:ascii="宋体" w:hAnsi="宋体" w:eastAsia="宋体" w:cs="宋体"/>
          <w:color w:val="231F20"/>
          <w:spacing w:val="-4"/>
        </w:rPr>
        <w:t>在信息化浪潮的影响下扁平化组织结构成为趋势，这种组</w:t>
      </w:r>
      <w:r>
        <w:rPr>
          <w:rFonts w:hint="eastAsia" w:ascii="宋体" w:hAnsi="宋体" w:eastAsia="宋体" w:cs="宋体"/>
          <w:color w:val="231F20"/>
          <w:spacing w:val="-9"/>
          <w:w w:val="95"/>
        </w:rPr>
        <w:t xml:space="preserve">织结构强调员工参与，鼓励员工扩大自己的工作内容，注重提 </w:t>
      </w:r>
      <w:r>
        <w:rPr>
          <w:rFonts w:hint="eastAsia" w:ascii="宋体" w:hAnsi="宋体" w:eastAsia="宋体" w:cs="宋体"/>
          <w:color w:val="231F20"/>
          <w:w w:val="95"/>
        </w:rPr>
        <w:t>高员工胜任力的通用性和灵活性</w:t>
      </w:r>
      <w:r>
        <w:rPr>
          <w:rFonts w:hint="eastAsia" w:ascii="宋体" w:hAnsi="宋体" w:eastAsia="宋体" w:cs="宋体"/>
          <w:color w:val="231F20"/>
          <w:spacing w:val="-33"/>
          <w:w w:val="95"/>
        </w:rPr>
        <w:t>。</w:t>
      </w:r>
      <w:r>
        <w:rPr>
          <w:rFonts w:hint="eastAsia" w:ascii="宋体" w:hAnsi="宋体" w:eastAsia="宋体" w:cs="宋体"/>
          <w:color w:val="231F20"/>
          <w:spacing w:val="-2"/>
          <w:w w:val="95"/>
        </w:rPr>
        <w:t xml:space="preserve">在这种新型的组织结构方式 </w:t>
      </w:r>
      <w:r>
        <w:rPr>
          <w:rFonts w:hint="eastAsia" w:ascii="宋体" w:hAnsi="宋体" w:eastAsia="宋体" w:cs="宋体"/>
          <w:color w:val="231F20"/>
          <w:spacing w:val="-4"/>
        </w:rPr>
        <w:t>中，员工要做的工作不能仅限于职位说明书中指定的任务，他</w:t>
      </w:r>
    </w:p>
    <w:p>
      <w:pPr>
        <w:pStyle w:val="3"/>
        <w:spacing w:before="6"/>
        <w:ind w:left="0"/>
        <w:rPr>
          <w:rFonts w:hint="eastAsia" w:ascii="宋体" w:hAnsi="宋体" w:eastAsia="宋体" w:cs="宋体"/>
          <w:sz w:val="3"/>
        </w:rPr>
      </w:pPr>
    </w:p>
    <w:p>
      <w:pPr>
        <w:pStyle w:val="3"/>
        <w:spacing w:line="20" w:lineRule="exact"/>
        <w:ind w:left="480"/>
        <w:rPr>
          <w:rFonts w:hint="eastAsia" w:ascii="宋体" w:hAnsi="宋体" w:eastAsia="宋体" w:cs="宋体"/>
          <w:sz w:val="2"/>
        </w:rPr>
      </w:pPr>
      <w:r>
        <w:rPr>
          <w:rFonts w:hint="eastAsia" w:ascii="宋体" w:hAnsi="宋体" w:eastAsia="宋体" w:cs="宋体"/>
          <w:sz w:val="2"/>
        </w:rPr>
        <w:pict>
          <v:group id="_x0000_s1026" o:spid="_x0000_s1026" o:spt="203" style="height:0.2pt;width:113.1pt;" coordsize="2262,4">
            <o:lock v:ext="edit"/>
            <v:line id="_x0000_s1027" o:spid="_x0000_s1027" o:spt="20" style="position:absolute;left:0;top:2;height:0;width:2262;" stroked="t" coordsize="21600,21600">
              <v:path arrowok="t"/>
              <v:fill focussize="0,0"/>
              <v:stroke weight="0.2pt" color="#231F20"/>
              <v:imagedata o:title=""/>
              <o:lock v:ext="edit"/>
            </v:line>
            <w10:wrap type="none"/>
            <w10:anchorlock/>
          </v:group>
        </w:pict>
      </w:r>
    </w:p>
    <w:p>
      <w:pPr>
        <w:pStyle w:val="3"/>
        <w:spacing w:before="10"/>
        <w:ind w:left="0"/>
        <w:rPr>
          <w:rFonts w:hint="eastAsia" w:ascii="宋体" w:hAnsi="宋体" w:eastAsia="宋体" w:cs="宋体"/>
          <w:sz w:val="17"/>
        </w:rPr>
      </w:pPr>
      <w:bookmarkStart w:id="0" w:name="_GoBack"/>
      <w:bookmarkEnd w:id="0"/>
      <w:r>
        <w:rPr>
          <w:rFonts w:hint="eastAsia" w:ascii="宋体" w:hAnsi="宋体" w:eastAsia="宋体" w:cs="宋体"/>
        </w:rPr>
        <w:br w:type="column"/>
      </w:r>
    </w:p>
    <w:p>
      <w:pPr>
        <w:pStyle w:val="3"/>
        <w:spacing w:line="280" w:lineRule="auto"/>
        <w:ind w:left="227" w:right="189"/>
        <w:rPr>
          <w:rFonts w:hint="eastAsia" w:ascii="宋体" w:hAnsi="宋体" w:eastAsia="宋体" w:cs="宋体"/>
        </w:rPr>
      </w:pPr>
      <w:r>
        <w:rPr>
          <w:rFonts w:hint="eastAsia" w:ascii="宋体" w:hAnsi="宋体" w:eastAsia="宋体" w:cs="宋体"/>
          <w:color w:val="231F20"/>
          <w:spacing w:val="5"/>
          <w:w w:val="95"/>
        </w:rPr>
        <w:t>们必须具有不断学习的能力</w:t>
      </w:r>
      <w:r>
        <w:rPr>
          <w:rFonts w:hint="eastAsia" w:ascii="宋体" w:hAnsi="宋体" w:eastAsia="宋体" w:cs="宋体"/>
          <w:color w:val="231F20"/>
          <w:spacing w:val="-84"/>
          <w:w w:val="95"/>
        </w:rPr>
        <w:t>、</w:t>
      </w:r>
      <w:r>
        <w:rPr>
          <w:rFonts w:hint="eastAsia" w:ascii="宋体" w:hAnsi="宋体" w:eastAsia="宋体" w:cs="宋体"/>
          <w:color w:val="231F20"/>
          <w:spacing w:val="-4"/>
          <w:w w:val="95"/>
        </w:rPr>
        <w:t xml:space="preserve">具有团队合作精神，这些素质和 </w:t>
      </w:r>
      <w:r>
        <w:rPr>
          <w:rFonts w:hint="eastAsia" w:ascii="宋体" w:hAnsi="宋体" w:eastAsia="宋体" w:cs="宋体"/>
          <w:color w:val="231F20"/>
          <w:spacing w:val="-9"/>
        </w:rPr>
        <w:t>技能与胜任力相适应，也能运用于基于胜任力的薪酬体系</w:t>
      </w:r>
      <w:r>
        <w:rPr>
          <w:rFonts w:hint="eastAsia" w:ascii="宋体" w:hAnsi="宋体" w:eastAsia="宋体" w:cs="宋体"/>
          <w:color w:val="231F20"/>
        </w:rPr>
        <w:t>。</w:t>
      </w:r>
    </w:p>
    <w:p>
      <w:pPr>
        <w:pStyle w:val="7"/>
        <w:numPr>
          <w:ilvl w:val="0"/>
          <w:numId w:val="1"/>
        </w:numPr>
        <w:tabs>
          <w:tab w:val="left" w:pos="720"/>
        </w:tabs>
        <w:spacing w:before="0" w:after="0" w:line="226" w:lineRule="exact"/>
        <w:ind w:left="719" w:right="0" w:hanging="136"/>
        <w:jc w:val="left"/>
        <w:rPr>
          <w:rFonts w:hint="eastAsia" w:ascii="宋体" w:hAnsi="宋体" w:eastAsia="宋体" w:cs="宋体"/>
          <w:sz w:val="18"/>
        </w:rPr>
      </w:pPr>
      <w:r>
        <w:rPr>
          <w:rFonts w:hint="eastAsia" w:ascii="宋体" w:hAnsi="宋体" w:eastAsia="宋体" w:cs="宋体"/>
          <w:color w:val="231F20"/>
          <w:position w:val="1"/>
          <w:sz w:val="18"/>
        </w:rPr>
        <w:t>组织管理理念的改变</w:t>
      </w:r>
    </w:p>
    <w:p>
      <w:pPr>
        <w:pStyle w:val="3"/>
        <w:spacing w:before="42" w:line="280" w:lineRule="auto"/>
        <w:ind w:left="227" w:right="188" w:firstLine="362"/>
        <w:jc w:val="both"/>
        <w:rPr>
          <w:rFonts w:hint="eastAsia" w:ascii="宋体" w:hAnsi="宋体" w:eastAsia="宋体" w:cs="宋体"/>
        </w:rPr>
      </w:pPr>
      <w:r>
        <w:rPr>
          <w:rFonts w:hint="eastAsia" w:ascii="宋体" w:hAnsi="宋体" w:eastAsia="宋体" w:cs="宋体"/>
          <w:color w:val="231F20"/>
          <w:spacing w:val="5"/>
          <w:w w:val="95"/>
        </w:rPr>
        <w:t xml:space="preserve">基于胜任力的薪酬体系在薪酬决定过程中强调员工为组 </w:t>
      </w:r>
      <w:r>
        <w:rPr>
          <w:rFonts w:hint="eastAsia" w:ascii="宋体" w:hAnsi="宋体" w:eastAsia="宋体" w:cs="宋体"/>
          <w:color w:val="231F20"/>
          <w:spacing w:val="-10"/>
        </w:rPr>
        <w:t>织作的贡献，是以人为本的思想在薪酬领域的表现</w:t>
      </w:r>
      <w:r>
        <w:rPr>
          <w:rFonts w:hint="eastAsia" w:ascii="宋体" w:hAnsi="宋体" w:eastAsia="宋体" w:cs="宋体"/>
          <w:color w:val="231F20"/>
          <w:spacing w:val="3"/>
        </w:rPr>
        <w:t>。</w:t>
      </w:r>
      <w:r>
        <w:rPr>
          <w:rFonts w:hint="eastAsia" w:ascii="宋体" w:hAnsi="宋体" w:eastAsia="宋体" w:cs="宋体"/>
          <w:color w:val="231F20"/>
          <w:spacing w:val="2"/>
        </w:rPr>
        <w:t>组织经营</w:t>
      </w:r>
      <w:r>
        <w:rPr>
          <w:rFonts w:hint="eastAsia" w:ascii="宋体" w:hAnsi="宋体" w:eastAsia="宋体" w:cs="宋体"/>
          <w:color w:val="231F20"/>
          <w:spacing w:val="-7"/>
        </w:rPr>
        <w:t>目前进入人力资源导向时代，管理者必须以一种全新的思维方</w:t>
      </w:r>
      <w:r>
        <w:rPr>
          <w:rFonts w:hint="eastAsia" w:ascii="宋体" w:hAnsi="宋体" w:eastAsia="宋体" w:cs="宋体"/>
          <w:color w:val="231F20"/>
          <w:spacing w:val="-12"/>
        </w:rPr>
        <w:t>式来思考组织中人力资源的角色和价值，建立新的模式和流程</w:t>
      </w:r>
      <w:r>
        <w:rPr>
          <w:rFonts w:hint="eastAsia" w:ascii="宋体" w:hAnsi="宋体" w:eastAsia="宋体" w:cs="宋体"/>
          <w:color w:val="231F20"/>
          <w:spacing w:val="-3"/>
        </w:rPr>
        <w:t>培育组织的核心胜任力</w:t>
      </w:r>
      <w:r>
        <w:rPr>
          <w:rFonts w:hint="eastAsia" w:ascii="宋体" w:hAnsi="宋体" w:eastAsia="宋体" w:cs="宋体"/>
          <w:color w:val="231F20"/>
        </w:rPr>
        <w:t>。</w:t>
      </w:r>
      <w:r>
        <w:rPr>
          <w:rFonts w:hint="eastAsia" w:ascii="宋体" w:hAnsi="宋体" w:eastAsia="宋体" w:cs="宋体"/>
          <w:color w:val="231F20"/>
          <w:spacing w:val="-7"/>
        </w:rPr>
        <w:t>建立基于胜任力的薪酬体系，用薪酬</w:t>
      </w:r>
      <w:r>
        <w:rPr>
          <w:rFonts w:hint="eastAsia" w:ascii="宋体" w:hAnsi="宋体" w:eastAsia="宋体" w:cs="宋体"/>
          <w:color w:val="231F20"/>
          <w:spacing w:val="-13"/>
        </w:rPr>
        <w:t>来引导员工不断进行学习，也是组织提升自身核心胜任力的重</w:t>
      </w:r>
      <w:r>
        <w:rPr>
          <w:rFonts w:hint="eastAsia" w:ascii="宋体" w:hAnsi="宋体" w:eastAsia="宋体" w:cs="宋体"/>
          <w:color w:val="231F20"/>
        </w:rPr>
        <w:t>要方法</w:t>
      </w:r>
      <w:r>
        <w:rPr>
          <w:rFonts w:hint="eastAsia" w:ascii="宋体" w:hAnsi="宋体" w:eastAsia="宋体" w:cs="宋体"/>
          <w:color w:val="231F20"/>
        </w:rPr>
        <w:t>。</w:t>
      </w:r>
    </w:p>
    <w:p>
      <w:pPr>
        <w:pStyle w:val="2"/>
        <w:spacing w:before="119"/>
        <w:ind w:left="584"/>
        <w:rPr>
          <w:rFonts w:hint="eastAsia" w:ascii="宋体" w:hAnsi="宋体" w:eastAsia="宋体" w:cs="宋体"/>
        </w:rPr>
      </w:pPr>
      <w:r>
        <w:rPr>
          <w:rFonts w:hint="eastAsia" w:ascii="宋体" w:hAnsi="宋体" w:eastAsia="宋体" w:cs="宋体"/>
          <w:color w:val="231F20"/>
        </w:rPr>
        <w:t>三</w:t>
      </w:r>
      <w:r>
        <w:rPr>
          <w:rFonts w:hint="eastAsia" w:ascii="宋体" w:hAnsi="宋体" w:eastAsia="宋体" w:cs="宋体"/>
          <w:color w:val="231F20"/>
          <w:spacing w:val="-105"/>
        </w:rPr>
        <w:t>、</w:t>
      </w:r>
      <w:r>
        <w:rPr>
          <w:rFonts w:hint="eastAsia" w:ascii="宋体" w:hAnsi="宋体" w:eastAsia="宋体" w:cs="宋体"/>
          <w:color w:val="231F20"/>
        </w:rPr>
        <w:t>基于胜任力的薪酬体系的设计难度</w:t>
      </w:r>
    </w:p>
    <w:p>
      <w:pPr>
        <w:pStyle w:val="7"/>
        <w:numPr>
          <w:ilvl w:val="0"/>
          <w:numId w:val="2"/>
        </w:numPr>
        <w:tabs>
          <w:tab w:val="left" w:pos="720"/>
        </w:tabs>
        <w:spacing w:before="168" w:after="0" w:line="240" w:lineRule="auto"/>
        <w:ind w:left="719" w:right="0" w:hanging="136"/>
        <w:jc w:val="left"/>
        <w:rPr>
          <w:rFonts w:hint="eastAsia" w:ascii="宋体" w:hAnsi="宋体" w:eastAsia="宋体" w:cs="宋体"/>
          <w:sz w:val="18"/>
        </w:rPr>
      </w:pPr>
      <w:r>
        <w:rPr>
          <w:rFonts w:hint="eastAsia" w:ascii="宋体" w:hAnsi="宋体" w:eastAsia="宋体" w:cs="宋体"/>
          <w:color w:val="231F20"/>
          <w:position w:val="1"/>
          <w:sz w:val="18"/>
        </w:rPr>
        <w:t>如何确定和认证胜任力</w:t>
      </w:r>
    </w:p>
    <w:p>
      <w:pPr>
        <w:pStyle w:val="3"/>
        <w:spacing w:before="39" w:line="280" w:lineRule="auto"/>
        <w:ind w:left="227" w:right="188" w:firstLine="362"/>
        <w:jc w:val="both"/>
        <w:rPr>
          <w:rFonts w:hint="eastAsia" w:ascii="宋体" w:hAnsi="宋体" w:eastAsia="宋体" w:cs="宋体"/>
        </w:rPr>
      </w:pPr>
      <w:r>
        <w:rPr>
          <w:rFonts w:hint="eastAsia" w:ascii="宋体" w:hAnsi="宋体" w:eastAsia="宋体" w:cs="宋体"/>
          <w:color w:val="231F20"/>
          <w:spacing w:val="5"/>
          <w:w w:val="95"/>
        </w:rPr>
        <w:t xml:space="preserve">员工胜任力的确定和认证是胜任力薪酬体系实施的核心 </w:t>
      </w:r>
      <w:r>
        <w:rPr>
          <w:rFonts w:hint="eastAsia" w:ascii="宋体" w:hAnsi="宋体" w:eastAsia="宋体" w:cs="宋体"/>
          <w:color w:val="231F20"/>
          <w:spacing w:val="-12"/>
        </w:rPr>
        <w:t>问题，也是难点之一</w:t>
      </w:r>
      <w:r>
        <w:rPr>
          <w:rFonts w:hint="eastAsia" w:ascii="宋体" w:hAnsi="宋体" w:eastAsia="宋体" w:cs="宋体"/>
          <w:color w:val="231F20"/>
        </w:rPr>
        <w:t>。</w:t>
      </w:r>
      <w:r>
        <w:rPr>
          <w:rFonts w:hint="eastAsia" w:ascii="宋体" w:hAnsi="宋体" w:eastAsia="宋体" w:cs="宋体"/>
          <w:color w:val="231F20"/>
        </w:rPr>
        <w:t>在实践操作时如何设立员工胜任力并没</w:t>
      </w:r>
      <w:r>
        <w:rPr>
          <w:rFonts w:hint="eastAsia" w:ascii="宋体" w:hAnsi="宋体" w:eastAsia="宋体" w:cs="宋体"/>
          <w:color w:val="231F20"/>
          <w:spacing w:val="-20"/>
          <w:w w:val="95"/>
        </w:rPr>
        <w:t>有统一的标准，如</w:t>
      </w:r>
      <w:r>
        <w:rPr>
          <w:rFonts w:hint="eastAsia" w:ascii="宋体" w:hAnsi="宋体" w:eastAsia="宋体" w:cs="宋体"/>
          <w:color w:val="231F20"/>
          <w:spacing w:val="5"/>
          <w:w w:val="95"/>
        </w:rPr>
        <w:t>“</w:t>
      </w:r>
      <w:r>
        <w:rPr>
          <w:rFonts w:hint="eastAsia" w:ascii="宋体" w:hAnsi="宋体" w:eastAsia="宋体" w:cs="宋体"/>
          <w:color w:val="231F20"/>
          <w:spacing w:val="5"/>
          <w:w w:val="95"/>
        </w:rPr>
        <w:t>个性</w:t>
      </w:r>
      <w:r>
        <w:rPr>
          <w:rFonts w:hint="eastAsia" w:ascii="宋体" w:hAnsi="宋体" w:eastAsia="宋体" w:cs="宋体"/>
          <w:color w:val="231F20"/>
          <w:spacing w:val="-132"/>
          <w:w w:val="95"/>
        </w:rPr>
        <w:t>”、</w:t>
      </w:r>
      <w:r>
        <w:rPr>
          <w:rFonts w:hint="eastAsia" w:ascii="宋体" w:hAnsi="宋体" w:eastAsia="宋体" w:cs="宋体"/>
          <w:color w:val="231F20"/>
          <w:spacing w:val="5"/>
          <w:w w:val="95"/>
        </w:rPr>
        <w:t>“</w:t>
      </w:r>
      <w:r>
        <w:rPr>
          <w:rFonts w:hint="eastAsia" w:ascii="宋体" w:hAnsi="宋体" w:eastAsia="宋体" w:cs="宋体"/>
          <w:color w:val="231F20"/>
          <w:spacing w:val="5"/>
          <w:w w:val="95"/>
        </w:rPr>
        <w:t>主动性</w:t>
      </w:r>
      <w:r>
        <w:rPr>
          <w:rFonts w:hint="eastAsia" w:ascii="宋体" w:hAnsi="宋体" w:eastAsia="宋体" w:cs="宋体"/>
          <w:color w:val="231F20"/>
          <w:spacing w:val="-84"/>
          <w:w w:val="95"/>
        </w:rPr>
        <w:t>”</w:t>
      </w:r>
      <w:r>
        <w:rPr>
          <w:rFonts w:hint="eastAsia" w:ascii="宋体" w:hAnsi="宋体" w:eastAsia="宋体" w:cs="宋体"/>
          <w:color w:val="231F20"/>
          <w:spacing w:val="5"/>
          <w:w w:val="95"/>
        </w:rPr>
        <w:t xml:space="preserve">等胜任力要素的概念和解 </w:t>
      </w:r>
      <w:r>
        <w:rPr>
          <w:rFonts w:hint="eastAsia" w:ascii="宋体" w:hAnsi="宋体" w:eastAsia="宋体" w:cs="宋体"/>
          <w:color w:val="231F20"/>
          <w:spacing w:val="-9"/>
          <w:w w:val="95"/>
        </w:rPr>
        <w:t>释就有较多争议，有不同的衡量尺度</w:t>
      </w:r>
      <w:r>
        <w:rPr>
          <w:rFonts w:hint="eastAsia" w:ascii="宋体" w:hAnsi="宋体" w:eastAsia="宋体" w:cs="宋体"/>
          <w:color w:val="231F20"/>
          <w:w w:val="95"/>
        </w:rPr>
        <w:t>。</w:t>
      </w:r>
      <w:r>
        <w:rPr>
          <w:rFonts w:hint="eastAsia" w:ascii="宋体" w:hAnsi="宋体" w:eastAsia="宋体" w:cs="宋体"/>
          <w:color w:val="231F20"/>
          <w:w w:val="95"/>
        </w:rPr>
        <w:t xml:space="preserve">这些概念如果成为胜任 </w:t>
      </w:r>
      <w:r>
        <w:rPr>
          <w:rFonts w:hint="eastAsia" w:ascii="宋体" w:hAnsi="宋体" w:eastAsia="宋体" w:cs="宋体"/>
          <w:color w:val="231F20"/>
          <w:spacing w:val="-9"/>
        </w:rPr>
        <w:t>力薪酬的评价指标，将较难进行实际操作</w:t>
      </w:r>
      <w:r>
        <w:rPr>
          <w:rFonts w:hint="eastAsia" w:ascii="宋体" w:hAnsi="宋体" w:eastAsia="宋体" w:cs="宋体"/>
          <w:color w:val="231F20"/>
        </w:rPr>
        <w:t>。</w:t>
      </w:r>
      <w:r>
        <w:rPr>
          <w:rFonts w:hint="eastAsia" w:ascii="宋体" w:hAnsi="宋体" w:eastAsia="宋体" w:cs="宋体"/>
          <w:color w:val="231F20"/>
        </w:rPr>
        <w:t>胜任力等级的确定</w:t>
      </w:r>
      <w:r>
        <w:rPr>
          <w:rFonts w:hint="eastAsia" w:ascii="宋体" w:hAnsi="宋体" w:eastAsia="宋体" w:cs="宋体"/>
          <w:color w:val="231F20"/>
          <w:spacing w:val="-15"/>
          <w:w w:val="95"/>
        </w:rPr>
        <w:t xml:space="preserve">包括三个方面：胜任力等级如何评价？评估要素如何划分？由谁 </w:t>
      </w:r>
      <w:r>
        <w:rPr>
          <w:rFonts w:hint="eastAsia" w:ascii="宋体" w:hAnsi="宋体" w:eastAsia="宋体" w:cs="宋体"/>
          <w:color w:val="231F20"/>
          <w:spacing w:val="-17"/>
        </w:rPr>
        <w:t>评估？随着员工胜任力的不断提高，原有的评估系统必须定期</w:t>
      </w:r>
      <w:r>
        <w:rPr>
          <w:rFonts w:hint="eastAsia" w:ascii="宋体" w:hAnsi="宋体" w:eastAsia="宋体" w:cs="宋体"/>
          <w:color w:val="231F20"/>
          <w:spacing w:val="-10"/>
        </w:rPr>
        <w:t>进行重新确定，如何在胜任力确定过程中保证评价系统适应组织发展的需要成为首要解决的问题</w:t>
      </w:r>
      <w:r>
        <w:rPr>
          <w:rFonts w:hint="eastAsia" w:ascii="宋体" w:hAnsi="宋体" w:eastAsia="宋体" w:cs="宋体"/>
          <w:color w:val="231F20"/>
          <w:spacing w:val="-10"/>
        </w:rPr>
        <w:t>。</w:t>
      </w:r>
    </w:p>
    <w:p>
      <w:pPr>
        <w:pStyle w:val="7"/>
        <w:numPr>
          <w:ilvl w:val="0"/>
          <w:numId w:val="2"/>
        </w:numPr>
        <w:tabs>
          <w:tab w:val="left" w:pos="720"/>
        </w:tabs>
        <w:spacing w:before="0" w:after="0" w:line="220" w:lineRule="exact"/>
        <w:ind w:left="719" w:right="0" w:hanging="136"/>
        <w:jc w:val="left"/>
        <w:rPr>
          <w:rFonts w:hint="eastAsia" w:ascii="宋体" w:hAnsi="宋体" w:eastAsia="宋体" w:cs="宋体"/>
          <w:sz w:val="18"/>
        </w:rPr>
      </w:pPr>
      <w:r>
        <w:rPr>
          <w:rFonts w:hint="eastAsia" w:ascii="宋体" w:hAnsi="宋体" w:eastAsia="宋体" w:cs="宋体"/>
          <w:color w:val="231F20"/>
          <w:position w:val="1"/>
          <w:sz w:val="18"/>
        </w:rPr>
        <w:t>市场薪酬数据如何获得</w:t>
      </w:r>
    </w:p>
    <w:p>
      <w:pPr>
        <w:pStyle w:val="3"/>
        <w:spacing w:before="42" w:line="278" w:lineRule="auto"/>
        <w:ind w:left="227" w:right="194" w:firstLine="359"/>
        <w:jc w:val="both"/>
        <w:rPr>
          <w:rFonts w:hint="eastAsia" w:ascii="宋体" w:hAnsi="宋体" w:eastAsia="宋体" w:cs="宋体"/>
        </w:rPr>
      </w:pPr>
      <w:r>
        <w:rPr>
          <w:rFonts w:hint="eastAsia" w:ascii="宋体" w:hAnsi="宋体" w:eastAsia="宋体" w:cs="宋体"/>
          <w:color w:val="231F20"/>
          <w:spacing w:val="-5"/>
        </w:rPr>
        <w:t>目前大多数组织采用的是基于职位的薪酬体系，基于胜任</w:t>
      </w:r>
      <w:r>
        <w:rPr>
          <w:rFonts w:hint="eastAsia" w:ascii="宋体" w:hAnsi="宋体" w:eastAsia="宋体" w:cs="宋体"/>
          <w:color w:val="231F20"/>
          <w:spacing w:val="-12"/>
          <w:w w:val="95"/>
        </w:rPr>
        <w:t xml:space="preserve">力的市场薪酬信息相对匮乏，在市场上较难找到相应的参照数 </w:t>
      </w:r>
      <w:r>
        <w:rPr>
          <w:rFonts w:hint="eastAsia" w:ascii="宋体" w:hAnsi="宋体" w:eastAsia="宋体" w:cs="宋体"/>
          <w:color w:val="231F20"/>
          <w:spacing w:val="-12"/>
        </w:rPr>
        <w:t>据</w:t>
      </w:r>
      <w:r>
        <w:rPr>
          <w:rFonts w:hint="eastAsia" w:ascii="宋体" w:hAnsi="宋体" w:eastAsia="宋体" w:cs="宋体"/>
          <w:color w:val="231F20"/>
        </w:rPr>
        <w:t>。</w:t>
      </w:r>
      <w:r>
        <w:rPr>
          <w:rFonts w:hint="eastAsia" w:ascii="宋体" w:hAnsi="宋体" w:eastAsia="宋体" w:cs="宋体"/>
          <w:color w:val="231F20"/>
          <w:spacing w:val="-10"/>
        </w:rPr>
        <w:t>具体到实践中，基于胜任力的薪酬体系与市场的脱节使得组织无法做出合适的薪酬水平定位</w:t>
      </w:r>
      <w:r>
        <w:rPr>
          <w:rFonts w:hint="eastAsia" w:ascii="宋体" w:hAnsi="宋体" w:eastAsia="宋体" w:cs="宋体"/>
          <w:color w:val="231F20"/>
          <w:spacing w:val="-10"/>
        </w:rPr>
        <w:t>。</w:t>
      </w:r>
    </w:p>
    <w:p>
      <w:pPr>
        <w:pStyle w:val="7"/>
        <w:numPr>
          <w:ilvl w:val="0"/>
          <w:numId w:val="2"/>
        </w:numPr>
        <w:tabs>
          <w:tab w:val="left" w:pos="720"/>
        </w:tabs>
        <w:spacing w:before="0" w:after="0" w:line="240" w:lineRule="auto"/>
        <w:ind w:left="719" w:right="0" w:hanging="136"/>
        <w:jc w:val="left"/>
        <w:rPr>
          <w:rFonts w:hint="eastAsia" w:ascii="宋体" w:hAnsi="宋体" w:eastAsia="宋体" w:cs="宋体"/>
          <w:sz w:val="18"/>
        </w:rPr>
      </w:pPr>
      <w:r>
        <w:rPr>
          <w:rFonts w:hint="eastAsia" w:ascii="宋体" w:hAnsi="宋体" w:eastAsia="宋体" w:cs="宋体"/>
          <w:color w:val="231F20"/>
          <w:position w:val="1"/>
          <w:sz w:val="18"/>
        </w:rPr>
        <w:t>如何与其他薪酬体系有效结合</w:t>
      </w:r>
    </w:p>
    <w:p>
      <w:pPr>
        <w:pStyle w:val="3"/>
        <w:spacing w:before="42" w:line="280" w:lineRule="auto"/>
        <w:ind w:left="227" w:right="189" w:firstLine="359"/>
        <w:jc w:val="both"/>
        <w:rPr>
          <w:rFonts w:hint="eastAsia" w:ascii="宋体" w:hAnsi="宋体" w:eastAsia="宋体" w:cs="宋体"/>
        </w:rPr>
      </w:pPr>
      <w:r>
        <w:rPr>
          <w:rFonts w:hint="eastAsia" w:ascii="宋体" w:hAnsi="宋体" w:eastAsia="宋体" w:cs="宋体"/>
          <w:color w:val="231F20"/>
          <w:spacing w:val="-6"/>
        </w:rPr>
        <w:t>组织如果实施基于胜任力的薪酬体系，也不能完全仅限于</w:t>
      </w:r>
      <w:r>
        <w:rPr>
          <w:rFonts w:hint="eastAsia" w:ascii="宋体" w:hAnsi="宋体" w:eastAsia="宋体" w:cs="宋体"/>
          <w:color w:val="231F20"/>
          <w:spacing w:val="-5"/>
          <w:w w:val="95"/>
        </w:rPr>
        <w:t>胜任力，仍然需要考虑职位数量和内容</w:t>
      </w:r>
      <w:r>
        <w:rPr>
          <w:rFonts w:hint="eastAsia" w:ascii="宋体" w:hAnsi="宋体" w:eastAsia="宋体" w:cs="宋体"/>
          <w:color w:val="231F20"/>
          <w:spacing w:val="-84"/>
          <w:w w:val="95"/>
        </w:rPr>
        <w:t>、</w:t>
      </w:r>
      <w:r>
        <w:rPr>
          <w:rFonts w:hint="eastAsia" w:ascii="宋体" w:hAnsi="宋体" w:eastAsia="宋体" w:cs="宋体"/>
          <w:color w:val="231F20"/>
          <w:spacing w:val="5"/>
          <w:w w:val="95"/>
        </w:rPr>
        <w:t xml:space="preserve">目标的完成情况等因 </w:t>
      </w:r>
      <w:r>
        <w:rPr>
          <w:rFonts w:hint="eastAsia" w:ascii="宋体" w:hAnsi="宋体" w:eastAsia="宋体" w:cs="宋体"/>
          <w:color w:val="231F20"/>
        </w:rPr>
        <w:t>素</w:t>
      </w:r>
      <w:r>
        <w:rPr>
          <w:rFonts w:hint="eastAsia" w:ascii="宋体" w:hAnsi="宋体" w:eastAsia="宋体" w:cs="宋体"/>
          <w:color w:val="231F20"/>
        </w:rPr>
        <w:t>。</w:t>
      </w:r>
      <w:r>
        <w:rPr>
          <w:rFonts w:hint="eastAsia" w:ascii="宋体" w:hAnsi="宋体" w:eastAsia="宋体" w:cs="宋体"/>
          <w:color w:val="231F20"/>
          <w:spacing w:val="-10"/>
        </w:rPr>
        <w:t>所以，基于胜任力的薪酬体系不能完全取代传统的职位薪酬体系</w:t>
      </w:r>
      <w:r>
        <w:rPr>
          <w:rFonts w:hint="eastAsia" w:ascii="宋体" w:hAnsi="宋体" w:eastAsia="宋体" w:cs="宋体"/>
          <w:color w:val="231F20"/>
          <w:spacing w:val="-10"/>
        </w:rPr>
        <w:t>。</w:t>
      </w:r>
      <w:r>
        <w:rPr>
          <w:rFonts w:hint="eastAsia" w:ascii="宋体" w:hAnsi="宋体" w:eastAsia="宋体" w:cs="宋体"/>
          <w:color w:val="231F20"/>
          <w:spacing w:val="-18"/>
        </w:rPr>
        <w:t>在实际操作时，职位</w:t>
      </w:r>
      <w:r>
        <w:rPr>
          <w:rFonts w:hint="eastAsia" w:ascii="宋体" w:hAnsi="宋体" w:eastAsia="宋体" w:cs="宋体"/>
          <w:color w:val="231F20"/>
          <w:spacing w:val="-88"/>
        </w:rPr>
        <w:t>、</w:t>
      </w:r>
      <w:r>
        <w:rPr>
          <w:rFonts w:hint="eastAsia" w:ascii="宋体" w:hAnsi="宋体" w:eastAsia="宋体" w:cs="宋体"/>
          <w:color w:val="231F20"/>
          <w:spacing w:val="-7"/>
        </w:rPr>
        <w:t>胜任力和绩效可以有效结合，针对不同的组织和不同的环境进行相应调整</w:t>
      </w:r>
      <w:r>
        <w:rPr>
          <w:rFonts w:hint="eastAsia" w:ascii="宋体" w:hAnsi="宋体" w:eastAsia="宋体" w:cs="宋体"/>
          <w:color w:val="231F20"/>
          <w:spacing w:val="-7"/>
        </w:rPr>
        <w:t>。</w:t>
      </w:r>
    </w:p>
    <w:p>
      <w:pPr>
        <w:pStyle w:val="2"/>
        <w:ind w:left="584"/>
        <w:rPr>
          <w:rFonts w:hint="eastAsia" w:ascii="宋体" w:hAnsi="宋体" w:eastAsia="宋体" w:cs="宋体"/>
        </w:rPr>
      </w:pPr>
      <w:r>
        <w:rPr>
          <w:rFonts w:hint="eastAsia" w:ascii="宋体" w:hAnsi="宋体" w:eastAsia="宋体" w:cs="宋体"/>
          <w:color w:val="231F20"/>
        </w:rPr>
        <w:t>四</w:t>
      </w:r>
      <w:r>
        <w:rPr>
          <w:rFonts w:hint="eastAsia" w:ascii="宋体" w:hAnsi="宋体" w:eastAsia="宋体" w:cs="宋体"/>
          <w:color w:val="231F20"/>
          <w:spacing w:val="-105"/>
        </w:rPr>
        <w:t>、</w:t>
      </w:r>
      <w:r>
        <w:rPr>
          <w:rFonts w:hint="eastAsia" w:ascii="宋体" w:hAnsi="宋体" w:eastAsia="宋体" w:cs="宋体"/>
          <w:color w:val="231F20"/>
        </w:rPr>
        <w:t>基于胜任力的薪酬体系的设计步骤</w:t>
      </w:r>
    </w:p>
    <w:p>
      <w:pPr>
        <w:pStyle w:val="3"/>
        <w:spacing w:before="168"/>
        <w:ind w:left="586"/>
        <w:rPr>
          <w:rFonts w:hint="eastAsia" w:ascii="宋体" w:hAnsi="宋体" w:eastAsia="宋体" w:cs="宋体"/>
        </w:rPr>
      </w:pPr>
      <w:r>
        <w:rPr>
          <w:rFonts w:hint="eastAsia" w:ascii="宋体" w:hAnsi="宋体" w:eastAsia="宋体" w:cs="宋体"/>
          <w:color w:val="231F20"/>
        </w:rPr>
        <w:t>与较为成熟的职位薪酬体系相比，设计基于胜任力的薪酬</w:t>
      </w:r>
    </w:p>
    <w:p>
      <w:pPr>
        <w:spacing w:after="0"/>
        <w:rPr>
          <w:rFonts w:hint="eastAsia" w:ascii="宋体" w:hAnsi="宋体" w:eastAsia="宋体" w:cs="宋体"/>
        </w:rPr>
        <w:sectPr>
          <w:type w:val="continuous"/>
          <w:pgSz w:w="12250" w:h="16500"/>
          <w:pgMar w:top="760" w:right="820" w:bottom="280" w:left="820" w:header="720" w:footer="720" w:gutter="0"/>
          <w:cols w:equalWidth="0" w:num="2">
            <w:col w:w="5348" w:space="40"/>
            <w:col w:w="5222"/>
          </w:cols>
        </w:sectPr>
      </w:pPr>
    </w:p>
    <w:p>
      <w:pPr>
        <w:pStyle w:val="3"/>
        <w:spacing w:before="9"/>
        <w:ind w:left="0"/>
        <w:rPr>
          <w:rFonts w:hint="eastAsia" w:ascii="宋体" w:hAnsi="宋体" w:eastAsia="宋体" w:cs="宋体"/>
          <w:sz w:val="12"/>
        </w:rPr>
      </w:pPr>
    </w:p>
    <w:p>
      <w:pPr>
        <w:spacing w:after="0"/>
        <w:rPr>
          <w:rFonts w:hint="eastAsia" w:ascii="宋体" w:hAnsi="宋体" w:eastAsia="宋体" w:cs="宋体"/>
          <w:sz w:val="12"/>
        </w:rPr>
        <w:sectPr>
          <w:type w:val="continuous"/>
          <w:pgSz w:w="12250" w:h="16500"/>
          <w:pgMar w:top="760" w:right="820" w:bottom="280" w:left="820" w:header="720" w:footer="720" w:gutter="0"/>
        </w:sectPr>
      </w:pPr>
    </w:p>
    <w:p>
      <w:pPr>
        <w:pStyle w:val="3"/>
        <w:spacing w:before="4"/>
        <w:ind w:left="0"/>
        <w:rPr>
          <w:rFonts w:hint="eastAsia" w:ascii="宋体" w:hAnsi="宋体" w:eastAsia="宋体" w:cs="宋体"/>
          <w:sz w:val="10"/>
        </w:rPr>
      </w:pPr>
    </w:p>
    <w:p>
      <w:pPr>
        <w:spacing w:before="0"/>
        <w:ind w:left="0" w:right="0" w:firstLine="0"/>
        <w:jc w:val="right"/>
        <w:rPr>
          <w:rFonts w:hint="eastAsia" w:ascii="宋体" w:hAnsi="宋体" w:eastAsia="宋体" w:cs="宋体"/>
          <w:b/>
          <w:sz w:val="7"/>
        </w:rPr>
      </w:pPr>
    </w:p>
    <w:p>
      <w:pPr>
        <w:spacing w:before="70"/>
        <w:ind w:left="91" w:right="0" w:firstLine="0"/>
        <w:jc w:val="left"/>
        <w:rPr>
          <w:rFonts w:hint="eastAsia" w:ascii="宋体" w:hAnsi="宋体" w:eastAsia="宋体" w:cs="宋体"/>
          <w:sz w:val="16"/>
        </w:rPr>
      </w:pPr>
      <w:r>
        <w:rPr>
          <w:rFonts w:hint="eastAsia" w:ascii="宋体" w:hAnsi="宋体" w:eastAsia="宋体" w:cs="宋体"/>
        </w:rPr>
        <w:br w:type="column"/>
      </w:r>
      <w:r>
        <w:rPr>
          <w:rFonts w:hint="eastAsia" w:ascii="宋体" w:hAnsi="宋体" w:eastAsia="宋体" w:cs="宋体"/>
          <w:color w:val="231F20"/>
          <w:sz w:val="16"/>
        </w:rPr>
        <w:t>115</w:t>
      </w:r>
    </w:p>
    <w:p>
      <w:pPr>
        <w:spacing w:after="0"/>
        <w:jc w:val="left"/>
        <w:rPr>
          <w:rFonts w:hint="eastAsia" w:ascii="宋体" w:hAnsi="宋体" w:eastAsia="宋体" w:cs="宋体"/>
          <w:sz w:val="16"/>
        </w:rPr>
        <w:sectPr>
          <w:type w:val="continuous"/>
          <w:pgSz w:w="12250" w:h="16500"/>
          <w:pgMar w:top="760" w:right="820" w:bottom="280" w:left="820" w:header="720" w:footer="720" w:gutter="0"/>
          <w:cols w:equalWidth="0" w:num="2">
            <w:col w:w="10134" w:space="40"/>
            <w:col w:w="436"/>
          </w:cols>
        </w:sectPr>
      </w:pPr>
    </w:p>
    <w:p>
      <w:pPr>
        <w:pStyle w:val="3"/>
        <w:spacing w:before="6"/>
        <w:ind w:left="0"/>
        <w:rPr>
          <w:rFonts w:hint="eastAsia" w:ascii="宋体" w:hAnsi="宋体" w:eastAsia="宋体" w:cs="宋体"/>
          <w:sz w:val="8"/>
        </w:rPr>
      </w:pPr>
    </w:p>
    <w:p>
      <w:pPr>
        <w:spacing w:after="0"/>
        <w:rPr>
          <w:rFonts w:hint="eastAsia" w:ascii="宋体" w:hAnsi="宋体" w:eastAsia="宋体" w:cs="宋体"/>
          <w:sz w:val="8"/>
        </w:rPr>
        <w:sectPr>
          <w:pgSz w:w="12250" w:h="16500"/>
          <w:pgMar w:top="760" w:right="820" w:bottom="280" w:left="820" w:header="720" w:footer="720" w:gutter="0"/>
        </w:sectPr>
      </w:pPr>
    </w:p>
    <w:p>
      <w:pPr>
        <w:pStyle w:val="3"/>
        <w:spacing w:before="74" w:line="276" w:lineRule="auto"/>
        <w:ind w:right="42"/>
        <w:rPr>
          <w:rFonts w:hint="eastAsia" w:ascii="宋体" w:hAnsi="宋体" w:eastAsia="宋体" w:cs="宋体"/>
        </w:rPr>
      </w:pPr>
      <w:r>
        <w:rPr>
          <w:rFonts w:hint="eastAsia" w:ascii="宋体" w:hAnsi="宋体" w:eastAsia="宋体" w:cs="宋体"/>
          <w:color w:val="231F20"/>
        </w:rPr>
        <w:t>体系的关键是如何确定胜任力</w:t>
      </w:r>
      <w:r>
        <w:rPr>
          <w:rFonts w:hint="eastAsia" w:ascii="宋体" w:hAnsi="宋体" w:eastAsia="宋体" w:cs="宋体"/>
          <w:color w:val="231F20"/>
          <w:spacing w:val="-88"/>
        </w:rPr>
        <w:t>、</w:t>
      </w:r>
      <w:r>
        <w:rPr>
          <w:rFonts w:hint="eastAsia" w:ascii="宋体" w:hAnsi="宋体" w:eastAsia="宋体" w:cs="宋体"/>
          <w:color w:val="231F20"/>
        </w:rPr>
        <w:t>如何评价以及如何将胜任力与</w:t>
      </w:r>
      <w:r>
        <w:rPr>
          <w:rFonts w:hint="eastAsia" w:ascii="宋体" w:hAnsi="宋体" w:eastAsia="宋体" w:cs="宋体"/>
          <w:color w:val="231F20"/>
          <w:spacing w:val="-20"/>
          <w:w w:val="95"/>
        </w:rPr>
        <w:t>薪酬联系起来，这构成了基于胜任力的薪酬体系设计的主要环节</w:t>
      </w:r>
      <w:r>
        <w:rPr>
          <w:rFonts w:hint="eastAsia" w:ascii="宋体" w:hAnsi="宋体" w:eastAsia="宋体" w:cs="宋体"/>
          <w:color w:val="231F20"/>
          <w:w w:val="95"/>
        </w:rPr>
        <w:t>。</w:t>
      </w:r>
    </w:p>
    <w:p>
      <w:pPr>
        <w:pStyle w:val="7"/>
        <w:numPr>
          <w:ilvl w:val="0"/>
          <w:numId w:val="3"/>
        </w:numPr>
        <w:tabs>
          <w:tab w:val="left" w:pos="693"/>
        </w:tabs>
        <w:spacing w:before="0" w:after="0" w:line="230" w:lineRule="exact"/>
        <w:ind w:left="692" w:right="0" w:hanging="136"/>
        <w:jc w:val="left"/>
        <w:rPr>
          <w:rFonts w:hint="eastAsia" w:ascii="宋体" w:hAnsi="宋体" w:eastAsia="宋体" w:cs="宋体"/>
          <w:sz w:val="18"/>
        </w:rPr>
      </w:pPr>
      <w:r>
        <w:rPr>
          <w:rFonts w:hint="eastAsia" w:ascii="宋体" w:hAnsi="宋体" w:eastAsia="宋体" w:cs="宋体"/>
          <w:color w:val="231F20"/>
          <w:position w:val="1"/>
          <w:sz w:val="18"/>
        </w:rPr>
        <w:t>胜任力模型的确定</w:t>
      </w:r>
    </w:p>
    <w:p>
      <w:pPr>
        <w:pStyle w:val="3"/>
        <w:spacing w:before="30" w:line="268" w:lineRule="auto"/>
        <w:ind w:right="84" w:firstLine="362"/>
        <w:jc w:val="both"/>
        <w:rPr>
          <w:rFonts w:hint="eastAsia" w:ascii="宋体" w:hAnsi="宋体" w:eastAsia="宋体" w:cs="宋体"/>
        </w:rPr>
      </w:pPr>
      <w:r>
        <w:rPr>
          <w:rFonts w:hint="eastAsia" w:ascii="宋体" w:hAnsi="宋体" w:eastAsia="宋体" w:cs="宋体"/>
          <w:color w:val="231F20"/>
          <w:spacing w:val="4"/>
          <w:w w:val="95"/>
        </w:rPr>
        <w:t xml:space="preserve">不同的文化价值观和战略导向的组合导致在不同的行业 </w:t>
      </w:r>
      <w:r>
        <w:rPr>
          <w:rFonts w:hint="eastAsia" w:ascii="宋体" w:hAnsi="宋体" w:eastAsia="宋体" w:cs="宋体"/>
          <w:color w:val="231F20"/>
          <w:spacing w:val="-10"/>
        </w:rPr>
        <w:t>中，作为薪酬发放的胜任力组合有很大差异</w:t>
      </w:r>
      <w:r>
        <w:rPr>
          <w:rFonts w:hint="eastAsia" w:ascii="宋体" w:hAnsi="宋体" w:eastAsia="宋体" w:cs="宋体"/>
          <w:color w:val="231F20"/>
        </w:rPr>
        <w:t>。</w:t>
      </w:r>
      <w:r>
        <w:rPr>
          <w:rFonts w:hint="eastAsia" w:ascii="宋体" w:hAnsi="宋体" w:eastAsia="宋体" w:cs="宋体"/>
          <w:color w:val="231F20"/>
        </w:rPr>
        <w:t>组织必须建立一</w:t>
      </w:r>
      <w:r>
        <w:rPr>
          <w:rFonts w:hint="eastAsia" w:ascii="宋体" w:hAnsi="宋体" w:eastAsia="宋体" w:cs="宋体"/>
          <w:color w:val="231F20"/>
          <w:spacing w:val="-6"/>
        </w:rPr>
        <w:t>套适合本公司的员工胜任力模型，并在此基础上进行员工胜任</w:t>
      </w:r>
      <w:r>
        <w:rPr>
          <w:rFonts w:hint="eastAsia" w:ascii="宋体" w:hAnsi="宋体" w:eastAsia="宋体" w:cs="宋体"/>
          <w:color w:val="231F20"/>
          <w:spacing w:val="-12"/>
        </w:rPr>
        <w:t>力的挖掘与总结，将优秀的胜任力表现特征总结出来</w:t>
      </w:r>
      <w:r>
        <w:rPr>
          <w:rFonts w:hint="eastAsia" w:ascii="宋体" w:hAnsi="宋体" w:eastAsia="宋体" w:cs="宋体"/>
          <w:color w:val="231F20"/>
        </w:rPr>
        <w:t>。</w:t>
      </w:r>
      <w:r>
        <w:rPr>
          <w:rFonts w:hint="eastAsia" w:ascii="宋体" w:hAnsi="宋体" w:eastAsia="宋体" w:cs="宋体"/>
          <w:color w:val="231F20"/>
        </w:rPr>
        <w:t>建立一</w:t>
      </w:r>
      <w:r>
        <w:rPr>
          <w:rFonts w:hint="eastAsia" w:ascii="宋体" w:hAnsi="宋体" w:eastAsia="宋体" w:cs="宋体"/>
          <w:color w:val="231F20"/>
          <w:spacing w:val="3"/>
          <w:w w:val="95"/>
        </w:rPr>
        <w:t xml:space="preserve">套科学有效的胜任力模型是组织实施胜任力管理及胜任力薪 </w:t>
      </w:r>
      <w:r>
        <w:rPr>
          <w:rFonts w:hint="eastAsia" w:ascii="宋体" w:hAnsi="宋体" w:eastAsia="宋体" w:cs="宋体"/>
          <w:color w:val="231F20"/>
        </w:rPr>
        <w:t>酬体系设计的基础和关键</w:t>
      </w:r>
      <w:r>
        <w:rPr>
          <w:rFonts w:hint="eastAsia" w:ascii="宋体" w:hAnsi="宋体" w:eastAsia="宋体" w:cs="宋体"/>
          <w:color w:val="231F20"/>
        </w:rPr>
        <w:t>。</w:t>
      </w:r>
    </w:p>
    <w:p>
      <w:pPr>
        <w:pStyle w:val="3"/>
        <w:spacing w:line="268" w:lineRule="auto"/>
        <w:ind w:right="83" w:firstLine="360"/>
        <w:jc w:val="both"/>
        <w:rPr>
          <w:rFonts w:hint="eastAsia" w:ascii="宋体" w:hAnsi="宋体" w:eastAsia="宋体" w:cs="宋体"/>
        </w:rPr>
      </w:pPr>
      <w:r>
        <w:rPr>
          <w:rFonts w:hint="eastAsia" w:ascii="宋体" w:hAnsi="宋体" w:eastAsia="宋体" w:cs="宋体"/>
          <w:color w:val="231F20"/>
          <w:spacing w:val="4"/>
          <w:w w:val="95"/>
        </w:rPr>
        <w:t>岗位不同</w:t>
      </w:r>
      <w:r>
        <w:rPr>
          <w:rFonts w:hint="eastAsia" w:ascii="宋体" w:hAnsi="宋体" w:eastAsia="宋体" w:cs="宋体"/>
          <w:color w:val="231F20"/>
          <w:spacing w:val="-84"/>
          <w:w w:val="95"/>
        </w:rPr>
        <w:t>、</w:t>
      </w:r>
      <w:r>
        <w:rPr>
          <w:rFonts w:hint="eastAsia" w:ascii="宋体" w:hAnsi="宋体" w:eastAsia="宋体" w:cs="宋体"/>
          <w:color w:val="231F20"/>
          <w:w w:val="95"/>
        </w:rPr>
        <w:t xml:space="preserve">层级不同对员工胜任力的要求是不同的，组织 </w:t>
      </w:r>
      <w:r>
        <w:rPr>
          <w:rFonts w:hint="eastAsia" w:ascii="宋体" w:hAnsi="宋体" w:eastAsia="宋体" w:cs="宋体"/>
          <w:color w:val="231F20"/>
          <w:spacing w:val="-9"/>
        </w:rPr>
        <w:t>可以根据实际情况，建立通用类的胜任力模型以及不同职能领</w:t>
      </w:r>
      <w:r>
        <w:rPr>
          <w:rFonts w:hint="eastAsia" w:ascii="宋体" w:hAnsi="宋体" w:eastAsia="宋体" w:cs="宋体"/>
          <w:color w:val="231F20"/>
          <w:spacing w:val="-13"/>
        </w:rPr>
        <w:t>域中的胜任力模型，需要组织根据自身实际情况区别对待</w:t>
      </w:r>
      <w:r>
        <w:rPr>
          <w:rFonts w:hint="eastAsia" w:ascii="宋体" w:hAnsi="宋体" w:eastAsia="宋体" w:cs="宋体"/>
          <w:color w:val="231F20"/>
        </w:rPr>
        <w:t>。</w:t>
      </w:r>
    </w:p>
    <w:p>
      <w:pPr>
        <w:pStyle w:val="3"/>
        <w:spacing w:line="268" w:lineRule="auto"/>
        <w:ind w:right="2" w:firstLine="359"/>
        <w:rPr>
          <w:rFonts w:hint="eastAsia" w:ascii="宋体" w:hAnsi="宋体" w:eastAsia="宋体" w:cs="宋体"/>
        </w:rPr>
      </w:pPr>
      <w:r>
        <w:rPr>
          <w:rFonts w:hint="eastAsia" w:ascii="宋体" w:hAnsi="宋体" w:eastAsia="宋体" w:cs="宋体"/>
          <w:color w:val="231F20"/>
          <w:spacing w:val="-4"/>
        </w:rPr>
        <w:t xml:space="preserve">通用类胜任力模型强调的是所有管理工作的相似性，基本适用于所有的管理类人员，虽然有些显而易见的胜任力概念， </w:t>
      </w:r>
      <w:r>
        <w:rPr>
          <w:rFonts w:hint="eastAsia" w:ascii="宋体" w:hAnsi="宋体" w:eastAsia="宋体" w:cs="宋体"/>
          <w:color w:val="231F20"/>
          <w:spacing w:val="3"/>
        </w:rPr>
        <w:t>如人际理解力</w:t>
      </w:r>
      <w:r>
        <w:rPr>
          <w:rFonts w:hint="eastAsia" w:ascii="宋体" w:hAnsi="宋体" w:eastAsia="宋体" w:cs="宋体"/>
          <w:color w:val="231F20"/>
          <w:spacing w:val="-84"/>
        </w:rPr>
        <w:t>、</w:t>
      </w:r>
      <w:r>
        <w:rPr>
          <w:rFonts w:hint="eastAsia" w:ascii="宋体" w:hAnsi="宋体" w:eastAsia="宋体" w:cs="宋体"/>
          <w:color w:val="231F20"/>
          <w:spacing w:val="-1"/>
        </w:rPr>
        <w:t>灵活性等没有单独做出要求或说明，但是基于</w:t>
      </w:r>
      <w:r>
        <w:rPr>
          <w:rFonts w:hint="eastAsia" w:ascii="宋体" w:hAnsi="宋体" w:eastAsia="宋体" w:cs="宋体"/>
          <w:color w:val="231F20"/>
          <w:spacing w:val="-12"/>
        </w:rPr>
        <w:t>这些概念之间的内在联系，只将最突出的共性胜任力概念列出</w:t>
      </w:r>
      <w:r>
        <w:rPr>
          <w:rFonts w:hint="eastAsia" w:ascii="宋体" w:hAnsi="宋体" w:eastAsia="宋体" w:cs="宋体"/>
          <w:color w:val="231F20"/>
        </w:rPr>
        <w:t>。</w:t>
      </w:r>
    </w:p>
    <w:p>
      <w:pPr>
        <w:pStyle w:val="3"/>
        <w:spacing w:line="268" w:lineRule="auto"/>
        <w:ind w:right="82" w:firstLine="362"/>
        <w:jc w:val="both"/>
        <w:rPr>
          <w:rFonts w:hint="eastAsia" w:ascii="宋体" w:hAnsi="宋体" w:eastAsia="宋体" w:cs="宋体"/>
        </w:rPr>
      </w:pPr>
      <w:r>
        <w:rPr>
          <w:rFonts w:hint="eastAsia" w:ascii="宋体" w:hAnsi="宋体" w:eastAsia="宋体" w:cs="宋体"/>
          <w:color w:val="231F20"/>
          <w:spacing w:val="4"/>
          <w:w w:val="95"/>
        </w:rPr>
        <w:t xml:space="preserve">基于不同职能领域的个性化胜任力概念需要在此基础上 </w:t>
      </w:r>
      <w:r>
        <w:rPr>
          <w:rFonts w:hint="eastAsia" w:ascii="宋体" w:hAnsi="宋体" w:eastAsia="宋体" w:cs="宋体"/>
          <w:color w:val="231F20"/>
          <w:spacing w:val="-7"/>
        </w:rPr>
        <w:t>进一步完善与修订，例如组织中人力资源管理专业人员的胜任力概念就必须突出强调如培养人才</w:t>
      </w:r>
      <w:r>
        <w:rPr>
          <w:rFonts w:hint="eastAsia" w:ascii="宋体" w:hAnsi="宋体" w:eastAsia="宋体" w:cs="宋体"/>
          <w:color w:val="231F20"/>
          <w:spacing w:val="-88"/>
        </w:rPr>
        <w:t>、</w:t>
      </w:r>
      <w:r>
        <w:rPr>
          <w:rFonts w:hint="eastAsia" w:ascii="宋体" w:hAnsi="宋体" w:eastAsia="宋体" w:cs="宋体"/>
          <w:color w:val="231F20"/>
        </w:rPr>
        <w:t>影响力</w:t>
      </w:r>
      <w:r>
        <w:rPr>
          <w:rFonts w:hint="eastAsia" w:ascii="宋体" w:hAnsi="宋体" w:eastAsia="宋体" w:cs="宋体"/>
          <w:color w:val="231F20"/>
          <w:spacing w:val="-88"/>
        </w:rPr>
        <w:t>、</w:t>
      </w:r>
      <w:r>
        <w:rPr>
          <w:rFonts w:hint="eastAsia" w:ascii="宋体" w:hAnsi="宋体" w:eastAsia="宋体" w:cs="宋体"/>
          <w:color w:val="231F20"/>
        </w:rPr>
        <w:t>人际理解力</w:t>
      </w:r>
      <w:r>
        <w:rPr>
          <w:rFonts w:hint="eastAsia" w:ascii="宋体" w:hAnsi="宋体" w:eastAsia="宋体" w:cs="宋体"/>
          <w:color w:val="231F20"/>
          <w:spacing w:val="-88"/>
        </w:rPr>
        <w:t>、</w:t>
      </w:r>
      <w:r>
        <w:rPr>
          <w:rFonts w:hint="eastAsia" w:ascii="宋体" w:hAnsi="宋体" w:eastAsia="宋体" w:cs="宋体"/>
          <w:color w:val="231F20"/>
        </w:rPr>
        <w:t>关系</w:t>
      </w:r>
      <w:r>
        <w:rPr>
          <w:rFonts w:hint="eastAsia" w:ascii="宋体" w:hAnsi="宋体" w:eastAsia="宋体" w:cs="宋体"/>
          <w:color w:val="231F20"/>
          <w:spacing w:val="3"/>
          <w:w w:val="95"/>
        </w:rPr>
        <w:t>建立</w:t>
      </w:r>
      <w:r>
        <w:rPr>
          <w:rFonts w:hint="eastAsia" w:ascii="宋体" w:hAnsi="宋体" w:eastAsia="宋体" w:cs="宋体"/>
          <w:color w:val="231F20"/>
          <w:spacing w:val="-86"/>
          <w:w w:val="95"/>
        </w:rPr>
        <w:t>、</w:t>
      </w:r>
      <w:r>
        <w:rPr>
          <w:rFonts w:hint="eastAsia" w:ascii="宋体" w:hAnsi="宋体" w:eastAsia="宋体" w:cs="宋体"/>
          <w:color w:val="231F20"/>
          <w:spacing w:val="3"/>
          <w:w w:val="95"/>
        </w:rPr>
        <w:t>客户服务</w:t>
      </w:r>
      <w:r>
        <w:rPr>
          <w:rFonts w:hint="eastAsia" w:ascii="宋体" w:hAnsi="宋体" w:eastAsia="宋体" w:cs="宋体"/>
          <w:color w:val="231F20"/>
          <w:spacing w:val="-86"/>
          <w:w w:val="95"/>
        </w:rPr>
        <w:t>、</w:t>
      </w:r>
      <w:r>
        <w:rPr>
          <w:rFonts w:hint="eastAsia" w:ascii="宋体" w:hAnsi="宋体" w:eastAsia="宋体" w:cs="宋体"/>
          <w:color w:val="231F20"/>
          <w:spacing w:val="5"/>
          <w:w w:val="95"/>
        </w:rPr>
        <w:t>专业知识与技能</w:t>
      </w:r>
      <w:r>
        <w:rPr>
          <w:rFonts w:hint="eastAsia" w:ascii="宋体" w:hAnsi="宋体" w:eastAsia="宋体" w:cs="宋体"/>
          <w:color w:val="231F20"/>
          <w:spacing w:val="-84"/>
          <w:w w:val="95"/>
        </w:rPr>
        <w:t>、</w:t>
      </w:r>
      <w:r>
        <w:rPr>
          <w:rFonts w:hint="eastAsia" w:ascii="宋体" w:hAnsi="宋体" w:eastAsia="宋体" w:cs="宋体"/>
          <w:color w:val="231F20"/>
          <w:spacing w:val="-5"/>
          <w:w w:val="95"/>
        </w:rPr>
        <w:t xml:space="preserve">团队合作等概念，因为组织 </w:t>
      </w:r>
      <w:r>
        <w:rPr>
          <w:rFonts w:hint="eastAsia" w:ascii="宋体" w:hAnsi="宋体" w:eastAsia="宋体" w:cs="宋体"/>
          <w:color w:val="231F20"/>
          <w:spacing w:val="-4"/>
          <w:w w:val="95"/>
        </w:rPr>
        <w:t>中人力资源管理工作主要是围绕</w:t>
      </w:r>
      <w:r>
        <w:rPr>
          <w:rFonts w:hint="eastAsia" w:ascii="宋体" w:hAnsi="宋体" w:eastAsia="宋体" w:cs="宋体"/>
          <w:color w:val="231F20"/>
          <w:spacing w:val="5"/>
          <w:w w:val="95"/>
        </w:rPr>
        <w:t>“</w:t>
      </w:r>
      <w:r>
        <w:rPr>
          <w:rFonts w:hint="eastAsia" w:ascii="宋体" w:hAnsi="宋体" w:eastAsia="宋体" w:cs="宋体"/>
          <w:color w:val="231F20"/>
          <w:spacing w:val="5"/>
          <w:w w:val="95"/>
        </w:rPr>
        <w:t>人</w:t>
      </w:r>
      <w:r>
        <w:rPr>
          <w:rFonts w:hint="eastAsia" w:ascii="宋体" w:hAnsi="宋体" w:eastAsia="宋体" w:cs="宋体"/>
          <w:color w:val="231F20"/>
          <w:spacing w:val="-84"/>
          <w:w w:val="95"/>
        </w:rPr>
        <w:t>”</w:t>
      </w:r>
      <w:r>
        <w:rPr>
          <w:rFonts w:hint="eastAsia" w:ascii="宋体" w:hAnsi="宋体" w:eastAsia="宋体" w:cs="宋体"/>
          <w:color w:val="231F20"/>
          <w:spacing w:val="5"/>
          <w:w w:val="95"/>
        </w:rPr>
        <w:t xml:space="preserve">这一最重要的资源而展 </w:t>
      </w:r>
      <w:r>
        <w:rPr>
          <w:rFonts w:hint="eastAsia" w:ascii="宋体" w:hAnsi="宋体" w:eastAsia="宋体" w:cs="宋体"/>
          <w:color w:val="231F20"/>
          <w:spacing w:val="3"/>
          <w:w w:val="95"/>
        </w:rPr>
        <w:t>开的一系列开发</w:t>
      </w:r>
      <w:r>
        <w:rPr>
          <w:rFonts w:hint="eastAsia" w:ascii="宋体" w:hAnsi="宋体" w:eastAsia="宋体" w:cs="宋体"/>
          <w:color w:val="231F20"/>
          <w:spacing w:val="-84"/>
          <w:w w:val="95"/>
        </w:rPr>
        <w:t>、</w:t>
      </w:r>
      <w:r>
        <w:rPr>
          <w:rFonts w:hint="eastAsia" w:ascii="宋体" w:hAnsi="宋体" w:eastAsia="宋体" w:cs="宋体"/>
          <w:color w:val="231F20"/>
          <w:spacing w:val="-3"/>
          <w:w w:val="95"/>
        </w:rPr>
        <w:t xml:space="preserve">激励和支持等的管理工作，所以胜任力概念 </w:t>
      </w:r>
      <w:r>
        <w:rPr>
          <w:rFonts w:hint="eastAsia" w:ascii="宋体" w:hAnsi="宋体" w:eastAsia="宋体" w:cs="宋体"/>
          <w:color w:val="231F20"/>
        </w:rPr>
        <w:t>的确立必须结合其专业特色和工作特点</w:t>
      </w:r>
      <w:r>
        <w:rPr>
          <w:rFonts w:hint="eastAsia" w:ascii="宋体" w:hAnsi="宋体" w:eastAsia="宋体" w:cs="宋体"/>
          <w:color w:val="231F20"/>
        </w:rPr>
        <w:t>。</w:t>
      </w:r>
    </w:p>
    <w:p>
      <w:pPr>
        <w:pStyle w:val="7"/>
        <w:numPr>
          <w:ilvl w:val="0"/>
          <w:numId w:val="3"/>
        </w:numPr>
        <w:tabs>
          <w:tab w:val="left" w:pos="693"/>
        </w:tabs>
        <w:spacing w:before="0" w:after="0" w:line="225" w:lineRule="exact"/>
        <w:ind w:left="692" w:right="0" w:hanging="136"/>
        <w:jc w:val="left"/>
        <w:rPr>
          <w:rFonts w:hint="eastAsia" w:ascii="宋体" w:hAnsi="宋体" w:eastAsia="宋体" w:cs="宋体"/>
          <w:sz w:val="18"/>
        </w:rPr>
      </w:pPr>
      <w:r>
        <w:rPr>
          <w:rFonts w:hint="eastAsia" w:ascii="宋体" w:hAnsi="宋体" w:eastAsia="宋体" w:cs="宋体"/>
          <w:color w:val="231F20"/>
          <w:position w:val="1"/>
          <w:sz w:val="18"/>
        </w:rPr>
        <w:t>胜任力等级划分</w:t>
      </w:r>
    </w:p>
    <w:p>
      <w:pPr>
        <w:pStyle w:val="3"/>
        <w:spacing w:before="25" w:line="268" w:lineRule="auto"/>
        <w:ind w:right="1" w:firstLine="359"/>
        <w:rPr>
          <w:rFonts w:hint="eastAsia" w:ascii="宋体" w:hAnsi="宋体" w:eastAsia="宋体" w:cs="宋体"/>
        </w:rPr>
      </w:pPr>
      <w:r>
        <w:rPr>
          <w:rFonts w:hint="eastAsia" w:ascii="宋体" w:hAnsi="宋体" w:eastAsia="宋体" w:cs="宋体"/>
          <w:color w:val="231F20"/>
        </w:rPr>
        <w:t xml:space="preserve">对于胜任力等级划分的一般做法是组织依据其具体情况， </w:t>
      </w:r>
      <w:r>
        <w:rPr>
          <w:rFonts w:hint="eastAsia" w:ascii="宋体" w:hAnsi="宋体" w:eastAsia="宋体" w:cs="宋体"/>
          <w:color w:val="231F20"/>
          <w:spacing w:val="-5"/>
        </w:rPr>
        <w:t>通常将内部职位分为：管理类</w:t>
      </w:r>
      <w:r>
        <w:rPr>
          <w:rFonts w:hint="eastAsia" w:ascii="宋体" w:hAnsi="宋体" w:eastAsia="宋体" w:cs="宋体"/>
          <w:color w:val="231F20"/>
          <w:spacing w:val="-84"/>
        </w:rPr>
        <w:t>、</w:t>
      </w:r>
      <w:r>
        <w:rPr>
          <w:rFonts w:hint="eastAsia" w:ascii="宋体" w:hAnsi="宋体" w:eastAsia="宋体" w:cs="宋体"/>
          <w:color w:val="231F20"/>
          <w:spacing w:val="5"/>
        </w:rPr>
        <w:t>技术类</w:t>
      </w:r>
      <w:r>
        <w:rPr>
          <w:rFonts w:hint="eastAsia" w:ascii="宋体" w:hAnsi="宋体" w:eastAsia="宋体" w:cs="宋体"/>
          <w:color w:val="231F20"/>
          <w:spacing w:val="-84"/>
        </w:rPr>
        <w:t>、</w:t>
      </w:r>
      <w:r>
        <w:rPr>
          <w:rFonts w:hint="eastAsia" w:ascii="宋体" w:hAnsi="宋体" w:eastAsia="宋体" w:cs="宋体"/>
          <w:color w:val="231F20"/>
          <w:spacing w:val="5"/>
        </w:rPr>
        <w:t>专业类</w:t>
      </w:r>
      <w:r>
        <w:rPr>
          <w:rFonts w:hint="eastAsia" w:ascii="宋体" w:hAnsi="宋体" w:eastAsia="宋体" w:cs="宋体"/>
          <w:color w:val="231F20"/>
          <w:spacing w:val="-84"/>
        </w:rPr>
        <w:t>、</w:t>
      </w:r>
      <w:r>
        <w:rPr>
          <w:rFonts w:hint="eastAsia" w:ascii="宋体" w:hAnsi="宋体" w:eastAsia="宋体" w:cs="宋体"/>
          <w:color w:val="231F20"/>
          <w:spacing w:val="4"/>
        </w:rPr>
        <w:t>行政类等不同</w:t>
      </w:r>
      <w:r>
        <w:rPr>
          <w:rFonts w:hint="eastAsia" w:ascii="宋体" w:hAnsi="宋体" w:eastAsia="宋体" w:cs="宋体"/>
          <w:color w:val="231F20"/>
          <w:spacing w:val="-10"/>
        </w:rPr>
        <w:t>的职能领域；再根据不同类别的职位确定各自的胜任力，并对</w:t>
      </w:r>
      <w:r>
        <w:rPr>
          <w:rFonts w:hint="eastAsia" w:ascii="宋体" w:hAnsi="宋体" w:eastAsia="宋体" w:cs="宋体"/>
          <w:color w:val="231F20"/>
          <w:spacing w:val="-6"/>
        </w:rPr>
        <w:t>每种胜任力进行胜任力定义和胜任力等级划分，比如</w:t>
      </w:r>
      <w:r>
        <w:rPr>
          <w:rFonts w:hint="eastAsia" w:ascii="宋体" w:hAnsi="宋体" w:eastAsia="宋体" w:cs="宋体"/>
          <w:color w:val="231F20"/>
          <w:spacing w:val="5"/>
        </w:rPr>
        <w:t>“</w:t>
      </w:r>
      <w:r>
        <w:rPr>
          <w:rFonts w:hint="eastAsia" w:ascii="宋体" w:hAnsi="宋体" w:eastAsia="宋体" w:cs="宋体"/>
          <w:color w:val="231F20"/>
          <w:spacing w:val="3"/>
        </w:rPr>
        <w:t>成就导向</w:t>
      </w:r>
      <w:r>
        <w:rPr>
          <w:rFonts w:hint="eastAsia" w:ascii="宋体" w:hAnsi="宋体" w:eastAsia="宋体" w:cs="宋体"/>
          <w:color w:val="231F20"/>
          <w:spacing w:val="3"/>
        </w:rPr>
        <w:t>”</w:t>
      </w:r>
      <w:r>
        <w:rPr>
          <w:rFonts w:hint="eastAsia" w:ascii="宋体" w:hAnsi="宋体" w:eastAsia="宋体" w:cs="宋体"/>
          <w:color w:val="231F20"/>
          <w:spacing w:val="-4"/>
        </w:rPr>
        <w:t>是指希望更好地完成工作或达到一个优秀的绩效标准，它</w:t>
      </w:r>
      <w:r>
        <w:rPr>
          <w:rFonts w:hint="eastAsia" w:ascii="宋体" w:hAnsi="宋体" w:eastAsia="宋体" w:cs="宋体"/>
          <w:color w:val="231F20"/>
          <w:spacing w:val="-11"/>
        </w:rPr>
        <w:t>的定义为：一个人始终渴望有所建树，通过不断给自己设定新</w:t>
      </w:r>
      <w:r>
        <w:rPr>
          <w:rFonts w:hint="eastAsia" w:ascii="宋体" w:hAnsi="宋体" w:eastAsia="宋体" w:cs="宋体"/>
          <w:color w:val="231F20"/>
        </w:rPr>
        <w:t>的或更高更多的目标而获得某种满足</w:t>
      </w:r>
      <w:r>
        <w:rPr>
          <w:rFonts w:hint="eastAsia" w:ascii="宋体" w:hAnsi="宋体" w:eastAsia="宋体" w:cs="宋体"/>
          <w:color w:val="231F20"/>
          <w:spacing w:val="-39"/>
        </w:rPr>
        <w:t>。</w:t>
      </w:r>
      <w:r>
        <w:rPr>
          <w:rFonts w:hint="eastAsia" w:ascii="宋体" w:hAnsi="宋体" w:eastAsia="宋体" w:cs="宋体"/>
          <w:color w:val="231F20"/>
        </w:rPr>
        <w:t>这种对成就的不懈追求</w:t>
      </w:r>
      <w:r>
        <w:rPr>
          <w:rFonts w:hint="eastAsia" w:ascii="宋体" w:hAnsi="宋体" w:eastAsia="宋体" w:cs="宋体"/>
          <w:color w:val="231F20"/>
          <w:spacing w:val="-9"/>
        </w:rPr>
        <w:t>始终能够给人动力，使人能够长久地工作而不知疲倦，并不失时机地使人奋起，迎接新的更富挑战性的任务，再根据定义划</w:t>
      </w:r>
      <w:r>
        <w:rPr>
          <w:rFonts w:hint="eastAsia" w:ascii="宋体" w:hAnsi="宋体" w:eastAsia="宋体" w:cs="宋体"/>
          <w:color w:val="231F20"/>
        </w:rPr>
        <w:t>分不同的等级</w:t>
      </w:r>
      <w:r>
        <w:rPr>
          <w:rFonts w:hint="eastAsia" w:ascii="宋体" w:hAnsi="宋体" w:eastAsia="宋体" w:cs="宋体"/>
          <w:color w:val="231F20"/>
        </w:rPr>
        <w:t>。</w:t>
      </w:r>
    </w:p>
    <w:p>
      <w:pPr>
        <w:pStyle w:val="7"/>
        <w:numPr>
          <w:ilvl w:val="0"/>
          <w:numId w:val="3"/>
        </w:numPr>
        <w:tabs>
          <w:tab w:val="left" w:pos="693"/>
        </w:tabs>
        <w:spacing w:before="0" w:after="0" w:line="225" w:lineRule="exact"/>
        <w:ind w:left="692" w:right="0" w:hanging="136"/>
        <w:jc w:val="left"/>
        <w:rPr>
          <w:rFonts w:hint="eastAsia" w:ascii="宋体" w:hAnsi="宋体" w:eastAsia="宋体" w:cs="宋体"/>
          <w:sz w:val="18"/>
        </w:rPr>
      </w:pPr>
      <w:r>
        <w:rPr>
          <w:rFonts w:hint="eastAsia" w:ascii="宋体" w:hAnsi="宋体" w:eastAsia="宋体" w:cs="宋体"/>
          <w:color w:val="231F20"/>
          <w:position w:val="1"/>
          <w:sz w:val="18"/>
        </w:rPr>
        <w:t>员工胜任力评价</w:t>
      </w:r>
    </w:p>
    <w:p>
      <w:pPr>
        <w:pStyle w:val="3"/>
        <w:spacing w:before="30" w:line="273" w:lineRule="auto"/>
        <w:ind w:right="84" w:firstLine="362"/>
        <w:jc w:val="both"/>
        <w:rPr>
          <w:rFonts w:hint="eastAsia" w:ascii="宋体" w:hAnsi="宋体" w:eastAsia="宋体" w:cs="宋体"/>
        </w:rPr>
      </w:pPr>
      <w:r>
        <w:rPr>
          <w:rFonts w:hint="eastAsia" w:ascii="宋体" w:hAnsi="宋体" w:eastAsia="宋体" w:cs="宋体"/>
          <w:color w:val="231F20"/>
          <w:spacing w:val="4"/>
          <w:w w:val="95"/>
        </w:rPr>
        <w:t xml:space="preserve">员工胜任力评价这一环节直接决定基于胜任力的薪酬体 </w:t>
      </w:r>
      <w:r>
        <w:rPr>
          <w:rFonts w:hint="eastAsia" w:ascii="宋体" w:hAnsi="宋体" w:eastAsia="宋体" w:cs="宋体"/>
          <w:color w:val="231F20"/>
          <w:spacing w:val="4"/>
        </w:rPr>
        <w:t>系设计的成败</w:t>
      </w:r>
      <w:r>
        <w:rPr>
          <w:rFonts w:hint="eastAsia" w:ascii="宋体" w:hAnsi="宋体" w:eastAsia="宋体" w:cs="宋体"/>
          <w:color w:val="231F20"/>
          <w:spacing w:val="4"/>
        </w:rPr>
        <w:t>。</w:t>
      </w:r>
      <w:r>
        <w:rPr>
          <w:rFonts w:hint="eastAsia" w:ascii="宋体" w:hAnsi="宋体" w:eastAsia="宋体" w:cs="宋体"/>
          <w:color w:val="231F20"/>
          <w:spacing w:val="3"/>
        </w:rPr>
        <w:t>胜任力评价小组一般由外部专家</w:t>
      </w:r>
      <w:r>
        <w:rPr>
          <w:rFonts w:hint="eastAsia" w:ascii="宋体" w:hAnsi="宋体" w:eastAsia="宋体" w:cs="宋体"/>
          <w:color w:val="231F20"/>
          <w:spacing w:val="-88"/>
        </w:rPr>
        <w:t>、</w:t>
      </w:r>
      <w:r>
        <w:rPr>
          <w:rFonts w:hint="eastAsia" w:ascii="宋体" w:hAnsi="宋体" w:eastAsia="宋体" w:cs="宋体"/>
          <w:color w:val="231F20"/>
        </w:rPr>
        <w:t>高级主管和</w:t>
      </w:r>
      <w:r>
        <w:rPr>
          <w:rFonts w:hint="eastAsia" w:ascii="宋体" w:hAnsi="宋体" w:eastAsia="宋体" w:cs="宋体"/>
          <w:color w:val="231F20"/>
          <w:spacing w:val="3"/>
          <w:w w:val="95"/>
        </w:rPr>
        <w:t xml:space="preserve">业务专家构成，根据胜任力的定义和等级划分对员工进行评 </w:t>
      </w:r>
      <w:r>
        <w:rPr>
          <w:rFonts w:hint="eastAsia" w:ascii="宋体" w:hAnsi="宋体" w:eastAsia="宋体" w:cs="宋体"/>
          <w:color w:val="231F20"/>
        </w:rPr>
        <w:t>价</w:t>
      </w:r>
      <w:r>
        <w:rPr>
          <w:rFonts w:hint="eastAsia" w:ascii="宋体" w:hAnsi="宋体" w:eastAsia="宋体" w:cs="宋体"/>
          <w:color w:val="231F20"/>
        </w:rPr>
        <w:t>。</w:t>
      </w:r>
      <w:r>
        <w:rPr>
          <w:rFonts w:hint="eastAsia" w:ascii="宋体" w:hAnsi="宋体" w:eastAsia="宋体" w:cs="宋体"/>
          <w:color w:val="231F20"/>
          <w:spacing w:val="-4"/>
        </w:rPr>
        <w:t>胜任力评价小组可以根据胜任力标准和等级要求，制定相</w:t>
      </w:r>
      <w:r>
        <w:rPr>
          <w:rFonts w:hint="eastAsia" w:ascii="宋体" w:hAnsi="宋体" w:eastAsia="宋体" w:cs="宋体"/>
          <w:color w:val="231F20"/>
          <w:spacing w:val="-9"/>
          <w:w w:val="95"/>
        </w:rPr>
        <w:t xml:space="preserve">关专业技能评价细则，由员工本人提供证据资料，专家成员进 </w:t>
      </w:r>
      <w:r>
        <w:rPr>
          <w:rFonts w:hint="eastAsia" w:ascii="宋体" w:hAnsi="宋体" w:eastAsia="宋体" w:cs="宋体"/>
          <w:color w:val="231F20"/>
          <w:spacing w:val="-10"/>
        </w:rPr>
        <w:t>行集体鉴定；同时评价小组还可将行为评价与绩效管理结合起</w:t>
      </w:r>
      <w:r>
        <w:rPr>
          <w:rFonts w:hint="eastAsia" w:ascii="宋体" w:hAnsi="宋体" w:eastAsia="宋体" w:cs="宋体"/>
          <w:color w:val="231F20"/>
          <w:spacing w:val="-10"/>
          <w:w w:val="95"/>
        </w:rPr>
        <w:t xml:space="preserve">来，由员工的直接主管评价，评价结果作为任职资格等级调整 </w:t>
      </w:r>
      <w:r>
        <w:rPr>
          <w:rFonts w:hint="eastAsia" w:ascii="宋体" w:hAnsi="宋体" w:eastAsia="宋体" w:cs="宋体"/>
          <w:color w:val="231F20"/>
        </w:rPr>
        <w:t>的依据之一</w:t>
      </w:r>
      <w:r>
        <w:rPr>
          <w:rFonts w:hint="eastAsia" w:ascii="宋体" w:hAnsi="宋体" w:eastAsia="宋体" w:cs="宋体"/>
          <w:color w:val="231F20"/>
        </w:rPr>
        <w:t>。</w:t>
      </w:r>
      <w:r>
        <w:rPr>
          <w:rFonts w:hint="eastAsia" w:ascii="宋体" w:hAnsi="宋体" w:eastAsia="宋体" w:cs="宋体"/>
          <w:color w:val="231F20"/>
          <w:spacing w:val="-5"/>
        </w:rPr>
        <w:t>员工胜任力评价的结果是个人的胜任力描述，该</w:t>
      </w:r>
      <w:r>
        <w:rPr>
          <w:rFonts w:hint="eastAsia" w:ascii="宋体" w:hAnsi="宋体" w:eastAsia="宋体" w:cs="宋体"/>
          <w:color w:val="231F20"/>
          <w:spacing w:val="-8"/>
        </w:rPr>
        <w:t>描述说明员工个人具有的相关胜任力大小，并决定员工基本薪酬水平的高低</w:t>
      </w:r>
      <w:r>
        <w:rPr>
          <w:rFonts w:hint="eastAsia" w:ascii="宋体" w:hAnsi="宋体" w:eastAsia="宋体" w:cs="宋体"/>
          <w:color w:val="231F20"/>
          <w:spacing w:val="-8"/>
        </w:rPr>
        <w:t>。</w:t>
      </w:r>
      <w:r>
        <w:rPr>
          <w:rFonts w:hint="eastAsia" w:ascii="宋体" w:hAnsi="宋体" w:eastAsia="宋体" w:cs="宋体"/>
          <w:color w:val="231F20"/>
          <w:spacing w:val="-12"/>
        </w:rPr>
        <w:t>在该环节中，要尽量将胜任力评价具体化和细</w:t>
      </w:r>
      <w:r>
        <w:rPr>
          <w:rFonts w:hint="eastAsia" w:ascii="宋体" w:hAnsi="宋体" w:eastAsia="宋体" w:cs="宋体"/>
          <w:color w:val="231F20"/>
          <w:spacing w:val="-11"/>
        </w:rPr>
        <w:t>化，避免和降低不确定性</w:t>
      </w:r>
      <w:r>
        <w:rPr>
          <w:rFonts w:hint="eastAsia" w:ascii="宋体" w:hAnsi="宋体" w:eastAsia="宋体" w:cs="宋体"/>
          <w:color w:val="231F20"/>
        </w:rPr>
        <w:t>。</w:t>
      </w:r>
    </w:p>
    <w:p>
      <w:pPr>
        <w:pStyle w:val="7"/>
        <w:numPr>
          <w:ilvl w:val="0"/>
          <w:numId w:val="3"/>
        </w:numPr>
        <w:tabs>
          <w:tab w:val="left" w:pos="693"/>
        </w:tabs>
        <w:spacing w:before="11" w:after="0" w:line="240" w:lineRule="auto"/>
        <w:ind w:left="692" w:right="0" w:hanging="136"/>
        <w:jc w:val="left"/>
        <w:rPr>
          <w:rFonts w:hint="eastAsia" w:ascii="宋体" w:hAnsi="宋体" w:eastAsia="宋体" w:cs="宋体"/>
          <w:sz w:val="18"/>
        </w:rPr>
      </w:pPr>
      <w:r>
        <w:rPr>
          <w:rFonts w:hint="eastAsia" w:ascii="宋体" w:hAnsi="宋体" w:eastAsia="宋体" w:cs="宋体"/>
          <w:color w:val="231F20"/>
          <w:position w:val="1"/>
          <w:sz w:val="18"/>
        </w:rPr>
        <w:t>薪资结构设计</w:t>
      </w:r>
    </w:p>
    <w:p>
      <w:pPr>
        <w:pStyle w:val="3"/>
        <w:spacing w:before="41" w:line="273" w:lineRule="auto"/>
        <w:ind w:right="48" w:firstLine="359"/>
        <w:jc w:val="right"/>
        <w:rPr>
          <w:rFonts w:hint="eastAsia" w:ascii="宋体" w:hAnsi="宋体" w:eastAsia="宋体" w:cs="宋体"/>
        </w:rPr>
      </w:pPr>
      <w:r>
        <w:rPr>
          <w:rFonts w:hint="eastAsia" w:ascii="宋体" w:hAnsi="宋体" w:eastAsia="宋体" w:cs="宋体"/>
          <w:color w:val="231F20"/>
          <w:spacing w:val="-9"/>
          <w:w w:val="95"/>
        </w:rPr>
        <w:t>这是最后一个步骤，主要根据评价好的员工胜任力及胜任 力</w:t>
      </w:r>
      <w:r>
        <w:rPr>
          <w:rFonts w:hint="eastAsia" w:ascii="宋体" w:hAnsi="宋体" w:eastAsia="宋体" w:cs="宋体"/>
          <w:color w:val="231F20"/>
          <w:spacing w:val="-10"/>
          <w:w w:val="95"/>
        </w:rPr>
        <w:t>等级，确定其基本薪酬的高低</w:t>
      </w:r>
      <w:r>
        <w:rPr>
          <w:rFonts w:hint="eastAsia" w:ascii="宋体" w:hAnsi="宋体" w:eastAsia="宋体" w:cs="宋体"/>
          <w:color w:val="231F20"/>
          <w:w w:val="95"/>
        </w:rPr>
        <w:t>。</w:t>
      </w:r>
      <w:r>
        <w:rPr>
          <w:rFonts w:hint="eastAsia" w:ascii="宋体" w:hAnsi="宋体" w:eastAsia="宋体" w:cs="宋体"/>
          <w:color w:val="231F20"/>
          <w:w w:val="95"/>
        </w:rPr>
        <w:t>目前组织的胜任力薪酬体系 通常与宽带薪酬结合起来</w:t>
      </w:r>
      <w:r>
        <w:rPr>
          <w:rFonts w:hint="eastAsia" w:ascii="宋体" w:hAnsi="宋体" w:eastAsia="宋体" w:cs="宋体"/>
          <w:color w:val="231F20"/>
          <w:w w:val="95"/>
        </w:rPr>
        <w:t>。</w:t>
      </w:r>
      <w:r>
        <w:rPr>
          <w:rFonts w:hint="eastAsia" w:ascii="宋体" w:hAnsi="宋体" w:eastAsia="宋体" w:cs="宋体"/>
          <w:color w:val="231F20"/>
          <w:spacing w:val="-3"/>
          <w:w w:val="95"/>
        </w:rPr>
        <w:t>薪资结构设计主要有以下的步骤： 首先根据当前和组织所期望的胜任力水平来决定需要多</w:t>
      </w:r>
    </w:p>
    <w:p>
      <w:pPr>
        <w:pStyle w:val="3"/>
        <w:spacing w:line="268" w:lineRule="auto"/>
        <w:rPr>
          <w:rFonts w:hint="eastAsia" w:ascii="宋体" w:hAnsi="宋体" w:eastAsia="宋体" w:cs="宋体"/>
        </w:rPr>
      </w:pPr>
      <w:r>
        <w:rPr>
          <w:rFonts w:hint="eastAsia" w:ascii="宋体" w:hAnsi="宋体" w:eastAsia="宋体" w:cs="宋体"/>
          <w:color w:val="231F20"/>
          <w:spacing w:val="-14"/>
          <w:w w:val="95"/>
        </w:rPr>
        <w:t>少个宽带，较常用是根据专业领域进行划分，可以分为管理类</w:t>
      </w:r>
      <w:r>
        <w:rPr>
          <w:rFonts w:hint="eastAsia" w:ascii="宋体" w:hAnsi="宋体" w:eastAsia="宋体" w:cs="宋体"/>
          <w:color w:val="231F20"/>
          <w:w w:val="95"/>
        </w:rPr>
        <w:t xml:space="preserve">、 </w:t>
      </w:r>
      <w:r>
        <w:rPr>
          <w:rFonts w:hint="eastAsia" w:ascii="宋体" w:hAnsi="宋体" w:eastAsia="宋体" w:cs="宋体"/>
          <w:color w:val="231F20"/>
          <w:spacing w:val="7"/>
        </w:rPr>
        <w:t>技术类</w:t>
      </w:r>
      <w:r>
        <w:rPr>
          <w:rFonts w:hint="eastAsia" w:ascii="宋体" w:hAnsi="宋体" w:eastAsia="宋体" w:cs="宋体"/>
          <w:color w:val="231F20"/>
          <w:spacing w:val="-82"/>
        </w:rPr>
        <w:t>、</w:t>
      </w:r>
      <w:r>
        <w:rPr>
          <w:rFonts w:hint="eastAsia" w:ascii="宋体" w:hAnsi="宋体" w:eastAsia="宋体" w:cs="宋体"/>
          <w:color w:val="231F20"/>
          <w:spacing w:val="7"/>
        </w:rPr>
        <w:t>专业类</w:t>
      </w:r>
      <w:r>
        <w:rPr>
          <w:rFonts w:hint="eastAsia" w:ascii="宋体" w:hAnsi="宋体" w:eastAsia="宋体" w:cs="宋体"/>
          <w:color w:val="231F20"/>
          <w:spacing w:val="-82"/>
        </w:rPr>
        <w:t>、</w:t>
      </w:r>
      <w:r>
        <w:rPr>
          <w:rFonts w:hint="eastAsia" w:ascii="宋体" w:hAnsi="宋体" w:eastAsia="宋体" w:cs="宋体"/>
          <w:color w:val="231F20"/>
          <w:spacing w:val="-2"/>
        </w:rPr>
        <w:t>行政类等类别，并划分进相应的薪酬宽带等</w:t>
      </w:r>
      <w:r>
        <w:rPr>
          <w:rFonts w:hint="eastAsia" w:ascii="宋体" w:hAnsi="宋体" w:eastAsia="宋体" w:cs="宋体"/>
          <w:color w:val="231F20"/>
          <w:spacing w:val="-14"/>
        </w:rPr>
        <w:t>级，不同的等级内划分级别，普通的做法是分为高级</w:t>
      </w:r>
      <w:r>
        <w:rPr>
          <w:rFonts w:hint="eastAsia" w:ascii="宋体" w:hAnsi="宋体" w:eastAsia="宋体" w:cs="宋体"/>
          <w:color w:val="231F20"/>
          <w:spacing w:val="-88"/>
        </w:rPr>
        <w:t>、</w:t>
      </w:r>
      <w:r>
        <w:rPr>
          <w:rFonts w:hint="eastAsia" w:ascii="宋体" w:hAnsi="宋体" w:eastAsia="宋体" w:cs="宋体"/>
          <w:color w:val="231F20"/>
        </w:rPr>
        <w:t>中级和初</w:t>
      </w:r>
    </w:p>
    <w:p>
      <w:pPr>
        <w:pStyle w:val="3"/>
        <w:spacing w:before="74" w:line="268" w:lineRule="auto"/>
        <w:ind w:right="393"/>
        <w:rPr>
          <w:rFonts w:hint="eastAsia" w:ascii="宋体" w:hAnsi="宋体" w:eastAsia="宋体" w:cs="宋体"/>
        </w:rPr>
      </w:pPr>
      <w:r>
        <w:rPr>
          <w:rFonts w:hint="eastAsia" w:ascii="宋体" w:hAnsi="宋体" w:eastAsia="宋体" w:cs="宋体"/>
        </w:rPr>
        <w:br w:type="column"/>
      </w:r>
      <w:r>
        <w:rPr>
          <w:rFonts w:hint="eastAsia" w:ascii="宋体" w:hAnsi="宋体" w:eastAsia="宋体" w:cs="宋体"/>
          <w:color w:val="231F20"/>
          <w:spacing w:val="-10"/>
        </w:rPr>
        <w:t>级三级，再根据员工的胜任力水平差异将其划分到不同的薪酬宽带中</w:t>
      </w:r>
      <w:r>
        <w:rPr>
          <w:rFonts w:hint="eastAsia" w:ascii="宋体" w:hAnsi="宋体" w:eastAsia="宋体" w:cs="宋体"/>
          <w:color w:val="231F20"/>
          <w:spacing w:val="-39"/>
        </w:rPr>
        <w:t>。</w:t>
      </w:r>
      <w:r>
        <w:rPr>
          <w:rFonts w:hint="eastAsia" w:ascii="宋体" w:hAnsi="宋体" w:eastAsia="宋体" w:cs="宋体"/>
          <w:color w:val="231F20"/>
        </w:rPr>
        <w:t xml:space="preserve">员工在自身职业生涯的大部分或者所有时间里可能都只是处于同一个薪酬宽带中，他们在组织中的流动是横向的， </w:t>
      </w:r>
      <w:r>
        <w:rPr>
          <w:rFonts w:hint="eastAsia" w:ascii="宋体" w:hAnsi="宋体" w:eastAsia="宋体" w:cs="宋体"/>
          <w:color w:val="231F20"/>
          <w:spacing w:val="-8"/>
        </w:rPr>
        <w:t>但是随着他们获得新的胜任力，承担新的责任，或者是改善绩</w:t>
      </w:r>
      <w:r>
        <w:rPr>
          <w:rFonts w:hint="eastAsia" w:ascii="宋体" w:hAnsi="宋体" w:eastAsia="宋体" w:cs="宋体"/>
          <w:color w:val="231F20"/>
          <w:spacing w:val="-10"/>
        </w:rPr>
        <w:t>效，就有可能获得更高的薪酬</w:t>
      </w:r>
      <w:r>
        <w:rPr>
          <w:rFonts w:hint="eastAsia" w:ascii="宋体" w:hAnsi="宋体" w:eastAsia="宋体" w:cs="宋体"/>
          <w:color w:val="231F20"/>
        </w:rPr>
        <w:t>。</w:t>
      </w:r>
    </w:p>
    <w:p>
      <w:pPr>
        <w:pStyle w:val="3"/>
        <w:spacing w:line="268" w:lineRule="auto"/>
        <w:ind w:right="389" w:firstLine="359"/>
        <w:rPr>
          <w:rFonts w:hint="eastAsia" w:ascii="宋体" w:hAnsi="宋体" w:eastAsia="宋体" w:cs="宋体"/>
        </w:rPr>
      </w:pPr>
      <w:r>
        <w:rPr>
          <w:rFonts w:hint="eastAsia" w:ascii="宋体" w:hAnsi="宋体" w:eastAsia="宋体" w:cs="宋体"/>
          <w:color w:val="231F20"/>
          <w:spacing w:val="-6"/>
        </w:rPr>
        <w:t>其次是确定宽带内薪酬的浮动范围，即确定每个薪资宽带</w:t>
      </w:r>
      <w:r>
        <w:rPr>
          <w:rFonts w:hint="eastAsia" w:ascii="宋体" w:hAnsi="宋体" w:eastAsia="宋体" w:cs="宋体"/>
          <w:color w:val="231F20"/>
          <w:spacing w:val="-12"/>
        </w:rPr>
        <w:t>中的上下限，这受到同一宽带内胜任力价值差异的大小和组织</w:t>
      </w:r>
      <w:r>
        <w:rPr>
          <w:rFonts w:hint="eastAsia" w:ascii="宋体" w:hAnsi="宋体" w:eastAsia="宋体" w:cs="宋体"/>
          <w:color w:val="231F20"/>
        </w:rPr>
        <w:t>薪酬支付因素的影响，因此不同的组织其薪酬带宽差异较大</w:t>
      </w:r>
      <w:r>
        <w:rPr>
          <w:rFonts w:hint="eastAsia" w:ascii="宋体" w:hAnsi="宋体" w:eastAsia="宋体" w:cs="宋体"/>
          <w:color w:val="231F20"/>
        </w:rPr>
        <w:t>。</w:t>
      </w:r>
      <w:r>
        <w:rPr>
          <w:rFonts w:hint="eastAsia" w:ascii="宋体" w:hAnsi="宋体" w:eastAsia="宋体" w:cs="宋体"/>
          <w:color w:val="231F20"/>
          <w:spacing w:val="-4"/>
        </w:rPr>
        <w:t>宽带范围中的薪酬上下限的确定要结合市场薪酬水平，但由于</w:t>
      </w:r>
      <w:r>
        <w:rPr>
          <w:rFonts w:hint="eastAsia" w:ascii="宋体" w:hAnsi="宋体" w:eastAsia="宋体" w:cs="宋体"/>
          <w:color w:val="231F20"/>
          <w:spacing w:val="-5"/>
        </w:rPr>
        <w:t>目前我国胜任力薪酬的市场数据信息比较有限，所以通常的做</w:t>
      </w:r>
      <w:r>
        <w:rPr>
          <w:rFonts w:hint="eastAsia" w:ascii="宋体" w:hAnsi="宋体" w:eastAsia="宋体" w:cs="宋体"/>
          <w:color w:val="231F20"/>
          <w:spacing w:val="-9"/>
        </w:rPr>
        <w:t>法是根据市场调查数据，确定各种胜任力的相对市场价值，或</w:t>
      </w:r>
      <w:r>
        <w:rPr>
          <w:rFonts w:hint="eastAsia" w:ascii="宋体" w:hAnsi="宋体" w:eastAsia="宋体" w:cs="宋体"/>
          <w:color w:val="231F20"/>
          <w:spacing w:val="-5"/>
        </w:rPr>
        <w:t>者根据所需定价的胜任力找一个基准职位，然后收集相类似职</w:t>
      </w:r>
      <w:r>
        <w:rPr>
          <w:rFonts w:hint="eastAsia" w:ascii="宋体" w:hAnsi="宋体" w:eastAsia="宋体" w:cs="宋体"/>
          <w:color w:val="231F20"/>
          <w:spacing w:val="-11"/>
        </w:rPr>
        <w:t>位的薪酬数据，作为胜任力定价的参考</w:t>
      </w:r>
      <w:r>
        <w:rPr>
          <w:rFonts w:hint="eastAsia" w:ascii="宋体" w:hAnsi="宋体" w:eastAsia="宋体" w:cs="宋体"/>
          <w:color w:val="231F20"/>
        </w:rPr>
        <w:t>。</w:t>
      </w:r>
      <w:r>
        <w:rPr>
          <w:rFonts w:hint="eastAsia" w:ascii="宋体" w:hAnsi="宋体" w:eastAsia="宋体" w:cs="宋体"/>
          <w:color w:val="231F20"/>
        </w:rPr>
        <w:t>即通过具备一定胜任</w:t>
      </w:r>
      <w:r>
        <w:rPr>
          <w:rFonts w:hint="eastAsia" w:ascii="宋体" w:hAnsi="宋体" w:eastAsia="宋体" w:cs="宋体"/>
          <w:color w:val="231F20"/>
          <w:spacing w:val="3"/>
        </w:rPr>
        <w:t>力水平的个体当前的薪酬水平来反推胜任力的价格</w:t>
      </w:r>
      <w:r>
        <w:rPr>
          <w:rFonts w:hint="eastAsia" w:ascii="宋体" w:hAnsi="宋体" w:eastAsia="宋体" w:cs="宋体"/>
          <w:color w:val="231F20"/>
          <w:spacing w:val="5"/>
        </w:rPr>
        <w:t>。</w:t>
      </w:r>
      <w:r>
        <w:rPr>
          <w:rFonts w:hint="eastAsia" w:ascii="宋体" w:hAnsi="宋体" w:eastAsia="宋体" w:cs="宋体"/>
          <w:color w:val="231F20"/>
          <w:spacing w:val="3"/>
        </w:rPr>
        <w:t>一般来</w:t>
      </w:r>
      <w:r>
        <w:rPr>
          <w:rFonts w:hint="eastAsia" w:ascii="宋体" w:hAnsi="宋体" w:eastAsia="宋体" w:cs="宋体"/>
          <w:color w:val="231F20"/>
          <w:spacing w:val="2"/>
        </w:rPr>
        <w:t>说，将市场价值最低的薪酬水平作为宽带内薪酬浮动的下限， 最高的薪酬水平作为宽带内薪酬浮动的上限</w:t>
      </w:r>
      <w:r>
        <w:rPr>
          <w:rFonts w:hint="eastAsia" w:ascii="宋体" w:hAnsi="宋体" w:eastAsia="宋体" w:cs="宋体"/>
          <w:color w:val="231F20"/>
          <w:spacing w:val="2"/>
        </w:rPr>
        <w:t>。</w:t>
      </w:r>
    </w:p>
    <w:p>
      <w:pPr>
        <w:pStyle w:val="2"/>
        <w:spacing w:before="130"/>
        <w:rPr>
          <w:rFonts w:hint="eastAsia" w:ascii="宋体" w:hAnsi="宋体" w:eastAsia="宋体" w:cs="宋体"/>
        </w:rPr>
      </w:pPr>
      <w:r>
        <w:rPr>
          <w:rFonts w:hint="eastAsia" w:ascii="宋体" w:hAnsi="宋体" w:eastAsia="宋体" w:cs="宋体"/>
          <w:color w:val="231F20"/>
        </w:rPr>
        <w:t>五</w:t>
      </w:r>
      <w:r>
        <w:rPr>
          <w:rFonts w:hint="eastAsia" w:ascii="宋体" w:hAnsi="宋体" w:eastAsia="宋体" w:cs="宋体"/>
          <w:color w:val="231F20"/>
          <w:spacing w:val="-105"/>
        </w:rPr>
        <w:t>、</w:t>
      </w:r>
      <w:r>
        <w:rPr>
          <w:rFonts w:hint="eastAsia" w:ascii="宋体" w:hAnsi="宋体" w:eastAsia="宋体" w:cs="宋体"/>
          <w:color w:val="231F20"/>
        </w:rPr>
        <w:t>有效实施基于胜任力的薪酬体系的注意事项</w:t>
      </w:r>
    </w:p>
    <w:p>
      <w:pPr>
        <w:pStyle w:val="7"/>
        <w:numPr>
          <w:ilvl w:val="0"/>
          <w:numId w:val="4"/>
        </w:numPr>
        <w:tabs>
          <w:tab w:val="left" w:pos="693"/>
        </w:tabs>
        <w:spacing w:before="160" w:after="0" w:line="240" w:lineRule="auto"/>
        <w:ind w:left="692" w:right="0" w:hanging="136"/>
        <w:jc w:val="left"/>
        <w:rPr>
          <w:rFonts w:hint="eastAsia" w:ascii="宋体" w:hAnsi="宋体" w:eastAsia="宋体" w:cs="宋体"/>
          <w:sz w:val="18"/>
        </w:rPr>
      </w:pPr>
      <w:r>
        <w:rPr>
          <w:rFonts w:hint="eastAsia" w:ascii="宋体" w:hAnsi="宋体" w:eastAsia="宋体" w:cs="宋体"/>
          <w:color w:val="231F20"/>
          <w:position w:val="1"/>
          <w:sz w:val="18"/>
        </w:rPr>
        <w:t>更新和明确观念</w:t>
      </w:r>
    </w:p>
    <w:p>
      <w:pPr>
        <w:pStyle w:val="3"/>
        <w:spacing w:before="30" w:line="268" w:lineRule="auto"/>
        <w:ind w:right="478" w:firstLine="362"/>
        <w:jc w:val="both"/>
        <w:rPr>
          <w:rFonts w:hint="eastAsia" w:ascii="宋体" w:hAnsi="宋体" w:eastAsia="宋体" w:cs="宋体"/>
        </w:rPr>
      </w:pPr>
      <w:r>
        <w:rPr>
          <w:rFonts w:hint="eastAsia" w:ascii="宋体" w:hAnsi="宋体" w:eastAsia="宋体" w:cs="宋体"/>
          <w:color w:val="231F20"/>
          <w:spacing w:val="4"/>
          <w:w w:val="95"/>
        </w:rPr>
        <w:t xml:space="preserve">基于胜任力的薪酬体系是以人为本的思想在薪酬设计中 </w:t>
      </w:r>
      <w:r>
        <w:rPr>
          <w:rFonts w:hint="eastAsia" w:ascii="宋体" w:hAnsi="宋体" w:eastAsia="宋体" w:cs="宋体"/>
          <w:color w:val="231F20"/>
          <w:spacing w:val="-9"/>
        </w:rPr>
        <w:t>的一种表现，而对员工胜任力的强调还贯穿于招聘</w:t>
      </w:r>
      <w:r>
        <w:rPr>
          <w:rFonts w:hint="eastAsia" w:ascii="宋体" w:hAnsi="宋体" w:eastAsia="宋体" w:cs="宋体"/>
          <w:color w:val="231F20"/>
          <w:spacing w:val="-88"/>
        </w:rPr>
        <w:t>、</w:t>
      </w:r>
      <w:r>
        <w:rPr>
          <w:rFonts w:hint="eastAsia" w:ascii="宋体" w:hAnsi="宋体" w:eastAsia="宋体" w:cs="宋体"/>
          <w:color w:val="231F20"/>
        </w:rPr>
        <w:t>晋升</w:t>
      </w:r>
      <w:r>
        <w:rPr>
          <w:rFonts w:hint="eastAsia" w:ascii="宋体" w:hAnsi="宋体" w:eastAsia="宋体" w:cs="宋体"/>
          <w:color w:val="231F20"/>
          <w:spacing w:val="-88"/>
        </w:rPr>
        <w:t>、</w:t>
      </w:r>
      <w:r>
        <w:rPr>
          <w:rFonts w:hint="eastAsia" w:ascii="宋体" w:hAnsi="宋体" w:eastAsia="宋体" w:cs="宋体"/>
          <w:color w:val="231F20"/>
        </w:rPr>
        <w:t>绩效</w:t>
      </w:r>
      <w:r>
        <w:rPr>
          <w:rFonts w:hint="eastAsia" w:ascii="宋体" w:hAnsi="宋体" w:eastAsia="宋体" w:cs="宋体"/>
          <w:color w:val="231F20"/>
          <w:w w:val="95"/>
        </w:rPr>
        <w:t>管理等整个人力资源管理系统</w:t>
      </w:r>
      <w:r>
        <w:rPr>
          <w:rFonts w:hint="eastAsia" w:ascii="宋体" w:hAnsi="宋体" w:eastAsia="宋体" w:cs="宋体"/>
          <w:color w:val="231F20"/>
          <w:spacing w:val="-39"/>
          <w:w w:val="95"/>
        </w:rPr>
        <w:t>。</w:t>
      </w:r>
      <w:r>
        <w:rPr>
          <w:rFonts w:hint="eastAsia" w:ascii="宋体" w:hAnsi="宋体" w:eastAsia="宋体" w:cs="宋体"/>
          <w:color w:val="231F20"/>
          <w:spacing w:val="-2"/>
          <w:w w:val="95"/>
        </w:rPr>
        <w:t xml:space="preserve">采用该薪酬体系的组织必须根 </w:t>
      </w:r>
      <w:r>
        <w:rPr>
          <w:rFonts w:hint="eastAsia" w:ascii="宋体" w:hAnsi="宋体" w:eastAsia="宋体" w:cs="宋体"/>
          <w:color w:val="231F20"/>
          <w:spacing w:val="-9"/>
        </w:rPr>
        <w:t>据组织和个体的特点，结合组织文化和战略因素对个人胜任力</w:t>
      </w:r>
      <w:r>
        <w:rPr>
          <w:rFonts w:hint="eastAsia" w:ascii="宋体" w:hAnsi="宋体" w:eastAsia="宋体" w:cs="宋体"/>
          <w:color w:val="231F20"/>
          <w:spacing w:val="-12"/>
        </w:rPr>
        <w:t>的内在要求，对胜任力的强调要融入到招聘甄选和绩效评价等</w:t>
      </w:r>
      <w:r>
        <w:rPr>
          <w:rFonts w:hint="eastAsia" w:ascii="宋体" w:hAnsi="宋体" w:eastAsia="宋体" w:cs="宋体"/>
          <w:color w:val="231F20"/>
          <w:spacing w:val="-11"/>
        </w:rPr>
        <w:t>其他人力资源管理过程中</w:t>
      </w:r>
      <w:r>
        <w:rPr>
          <w:rFonts w:hint="eastAsia" w:ascii="宋体" w:hAnsi="宋体" w:eastAsia="宋体" w:cs="宋体"/>
          <w:color w:val="231F20"/>
        </w:rPr>
        <w:t>。</w:t>
      </w:r>
      <w:r>
        <w:rPr>
          <w:rFonts w:hint="eastAsia" w:ascii="宋体" w:hAnsi="宋体" w:eastAsia="宋体" w:cs="宋体"/>
          <w:color w:val="231F20"/>
          <w:spacing w:val="-8"/>
        </w:rPr>
        <w:t>在知识更新加快的时代，作为这种薪酬体系基础的胜任力模型必须予以及时修订和调整</w:t>
      </w:r>
      <w:r>
        <w:rPr>
          <w:rFonts w:hint="eastAsia" w:ascii="宋体" w:hAnsi="宋体" w:eastAsia="宋体" w:cs="宋体"/>
          <w:color w:val="231F20"/>
          <w:spacing w:val="-8"/>
        </w:rPr>
        <w:t>。</w:t>
      </w:r>
    </w:p>
    <w:p>
      <w:pPr>
        <w:pStyle w:val="7"/>
        <w:numPr>
          <w:ilvl w:val="0"/>
          <w:numId w:val="4"/>
        </w:numPr>
        <w:tabs>
          <w:tab w:val="left" w:pos="693"/>
        </w:tabs>
        <w:spacing w:before="0" w:after="0" w:line="227" w:lineRule="exact"/>
        <w:ind w:left="692" w:right="0" w:hanging="136"/>
        <w:jc w:val="left"/>
        <w:rPr>
          <w:rFonts w:hint="eastAsia" w:ascii="宋体" w:hAnsi="宋体" w:eastAsia="宋体" w:cs="宋体"/>
          <w:sz w:val="18"/>
        </w:rPr>
      </w:pPr>
      <w:r>
        <w:rPr>
          <w:rFonts w:hint="eastAsia" w:ascii="宋体" w:hAnsi="宋体" w:eastAsia="宋体" w:cs="宋体"/>
          <w:color w:val="231F20"/>
          <w:position w:val="1"/>
          <w:sz w:val="18"/>
        </w:rPr>
        <w:t>与其他的薪酬体系有效结合</w:t>
      </w:r>
    </w:p>
    <w:p>
      <w:pPr>
        <w:pStyle w:val="3"/>
        <w:spacing w:before="28" w:line="268" w:lineRule="auto"/>
        <w:ind w:right="473" w:firstLine="359"/>
        <w:jc w:val="both"/>
        <w:rPr>
          <w:rFonts w:hint="eastAsia" w:ascii="宋体" w:hAnsi="宋体" w:eastAsia="宋体" w:cs="宋体"/>
        </w:rPr>
      </w:pPr>
      <w:r>
        <w:rPr>
          <w:rFonts w:hint="eastAsia" w:ascii="宋体" w:hAnsi="宋体" w:eastAsia="宋体" w:cs="宋体"/>
          <w:color w:val="231F20"/>
          <w:spacing w:val="-5"/>
        </w:rPr>
        <w:t>基于胜任力的薪酬体系仅仅是确定基本薪酬，在建立系统</w:t>
      </w:r>
      <w:r>
        <w:rPr>
          <w:rFonts w:hint="eastAsia" w:ascii="宋体" w:hAnsi="宋体" w:eastAsia="宋体" w:cs="宋体"/>
          <w:color w:val="231F20"/>
          <w:spacing w:val="-5"/>
          <w:w w:val="95"/>
        </w:rPr>
        <w:t>的整体薪酬方案时，必须结合绩效奖励计划</w:t>
      </w:r>
      <w:r>
        <w:rPr>
          <w:rFonts w:hint="eastAsia" w:ascii="宋体" w:hAnsi="宋体" w:eastAsia="宋体" w:cs="宋体"/>
          <w:color w:val="231F20"/>
          <w:spacing w:val="-84"/>
          <w:w w:val="95"/>
        </w:rPr>
        <w:t>、</w:t>
      </w:r>
      <w:r>
        <w:rPr>
          <w:rFonts w:hint="eastAsia" w:ascii="宋体" w:hAnsi="宋体" w:eastAsia="宋体" w:cs="宋体"/>
          <w:color w:val="231F20"/>
          <w:spacing w:val="5"/>
          <w:w w:val="95"/>
        </w:rPr>
        <w:t xml:space="preserve">福利等传统薪酬 </w:t>
      </w:r>
      <w:r>
        <w:rPr>
          <w:rFonts w:hint="eastAsia" w:ascii="宋体" w:hAnsi="宋体" w:eastAsia="宋体" w:cs="宋体"/>
          <w:color w:val="231F20"/>
          <w:spacing w:val="-10"/>
          <w:w w:val="95"/>
        </w:rPr>
        <w:t>内容，相互结合才能相得益彰</w:t>
      </w:r>
      <w:r>
        <w:rPr>
          <w:rFonts w:hint="eastAsia" w:ascii="宋体" w:hAnsi="宋体" w:eastAsia="宋体" w:cs="宋体"/>
          <w:color w:val="231F20"/>
          <w:spacing w:val="-39"/>
          <w:w w:val="95"/>
        </w:rPr>
        <w:t>。</w:t>
      </w:r>
      <w:r>
        <w:rPr>
          <w:rFonts w:hint="eastAsia" w:ascii="宋体" w:hAnsi="宋体" w:eastAsia="宋体" w:cs="宋体"/>
          <w:color w:val="231F20"/>
          <w:spacing w:val="-10"/>
          <w:w w:val="95"/>
        </w:rPr>
        <w:t>有调查显示，在已采用胜任力薪</w:t>
      </w:r>
      <w:r>
        <w:rPr>
          <w:rFonts w:hint="eastAsia" w:ascii="宋体" w:hAnsi="宋体" w:eastAsia="宋体" w:cs="宋体"/>
          <w:color w:val="231F20"/>
          <w:spacing w:val="1"/>
          <w:w w:val="99"/>
          <w:position w:val="1"/>
        </w:rPr>
        <w:t>酬</w:t>
      </w:r>
      <w:r>
        <w:rPr>
          <w:rFonts w:hint="eastAsia" w:ascii="宋体" w:hAnsi="宋体" w:eastAsia="宋体" w:cs="宋体"/>
          <w:color w:val="231F20"/>
          <w:spacing w:val="-12"/>
          <w:w w:val="99"/>
          <w:position w:val="1"/>
        </w:rPr>
        <w:t>体系的组织中，</w:t>
      </w:r>
      <w:r>
        <w:rPr>
          <w:rFonts w:hint="eastAsia" w:ascii="宋体" w:hAnsi="宋体" w:eastAsia="宋体" w:cs="宋体"/>
          <w:color w:val="231F20"/>
          <w:w w:val="99"/>
        </w:rPr>
        <w:t>70</w:t>
      </w:r>
      <w:r>
        <w:rPr>
          <w:rFonts w:hint="eastAsia" w:ascii="宋体" w:hAnsi="宋体" w:eastAsia="宋体" w:cs="宋体"/>
          <w:color w:val="231F20"/>
          <w:spacing w:val="2"/>
          <w:w w:val="99"/>
        </w:rPr>
        <w:t>%</w:t>
      </w:r>
      <w:r>
        <w:rPr>
          <w:rFonts w:hint="eastAsia" w:ascii="宋体" w:hAnsi="宋体" w:eastAsia="宋体" w:cs="宋体"/>
          <w:color w:val="231F20"/>
          <w:spacing w:val="3"/>
          <w:w w:val="99"/>
          <w:position w:val="1"/>
        </w:rPr>
        <w:t>的组织在设计方案时既考虑员工的胜任</w:t>
      </w:r>
      <w:r>
        <w:rPr>
          <w:rFonts w:hint="eastAsia" w:ascii="宋体" w:hAnsi="宋体" w:eastAsia="宋体" w:cs="宋体"/>
          <w:color w:val="231F20"/>
        </w:rPr>
        <w:t>力</w:t>
      </w:r>
      <w:r>
        <w:rPr>
          <w:rFonts w:hint="eastAsia" w:ascii="宋体" w:hAnsi="宋体" w:eastAsia="宋体" w:cs="宋体"/>
          <w:color w:val="231F20"/>
          <w:spacing w:val="-9"/>
        </w:rPr>
        <w:t>也考虑其绩效结果，有的组织还进行传统的职位评定</w:t>
      </w:r>
      <w:r>
        <w:rPr>
          <w:rFonts w:hint="eastAsia" w:ascii="宋体" w:hAnsi="宋体" w:eastAsia="宋体" w:cs="宋体"/>
          <w:color w:val="231F20"/>
        </w:rPr>
        <w:t>。</w:t>
      </w:r>
    </w:p>
    <w:p>
      <w:pPr>
        <w:pStyle w:val="7"/>
        <w:numPr>
          <w:ilvl w:val="0"/>
          <w:numId w:val="4"/>
        </w:numPr>
        <w:tabs>
          <w:tab w:val="left" w:pos="693"/>
        </w:tabs>
        <w:spacing w:before="0" w:after="0" w:line="227" w:lineRule="exact"/>
        <w:ind w:left="692" w:right="0" w:hanging="136"/>
        <w:jc w:val="left"/>
        <w:rPr>
          <w:rFonts w:hint="eastAsia" w:ascii="宋体" w:hAnsi="宋体" w:eastAsia="宋体" w:cs="宋体"/>
          <w:sz w:val="18"/>
        </w:rPr>
      </w:pPr>
      <w:r>
        <w:rPr>
          <w:rFonts w:hint="eastAsia" w:ascii="宋体" w:hAnsi="宋体" w:eastAsia="宋体" w:cs="宋体"/>
          <w:color w:val="231F20"/>
          <w:position w:val="1"/>
          <w:sz w:val="18"/>
        </w:rPr>
        <w:t>加强组织的人力资源管理能力</w:t>
      </w:r>
    </w:p>
    <w:p>
      <w:pPr>
        <w:pStyle w:val="3"/>
        <w:spacing w:before="29" w:line="268" w:lineRule="auto"/>
        <w:ind w:right="481" w:firstLine="359"/>
        <w:jc w:val="both"/>
        <w:rPr>
          <w:rFonts w:hint="eastAsia" w:ascii="宋体" w:hAnsi="宋体" w:eastAsia="宋体" w:cs="宋体"/>
        </w:rPr>
      </w:pPr>
      <w:r>
        <w:rPr>
          <w:rFonts w:hint="eastAsia" w:ascii="宋体" w:hAnsi="宋体" w:eastAsia="宋体" w:cs="宋体"/>
          <w:color w:val="231F20"/>
          <w:spacing w:val="-4"/>
        </w:rPr>
        <w:t>基于胜任力的薪酬体系需要鉴定评价员工的胜任力，合理</w:t>
      </w:r>
      <w:r>
        <w:rPr>
          <w:rFonts w:hint="eastAsia" w:ascii="宋体" w:hAnsi="宋体" w:eastAsia="宋体" w:cs="宋体"/>
          <w:color w:val="231F20"/>
          <w:spacing w:val="-10"/>
        </w:rPr>
        <w:t>利用员工每一种胜任力的价值，因此对人力资源管理工作有额</w:t>
      </w:r>
      <w:r>
        <w:rPr>
          <w:rFonts w:hint="eastAsia" w:ascii="宋体" w:hAnsi="宋体" w:eastAsia="宋体" w:cs="宋体"/>
          <w:color w:val="231F20"/>
        </w:rPr>
        <w:t>外的要求</w:t>
      </w:r>
      <w:r>
        <w:rPr>
          <w:rFonts w:hint="eastAsia" w:ascii="宋体" w:hAnsi="宋体" w:eastAsia="宋体" w:cs="宋体"/>
          <w:color w:val="231F20"/>
        </w:rPr>
        <w:t>。</w:t>
      </w:r>
      <w:r>
        <w:rPr>
          <w:rFonts w:hint="eastAsia" w:ascii="宋体" w:hAnsi="宋体" w:eastAsia="宋体" w:cs="宋体"/>
          <w:color w:val="231F20"/>
          <w:spacing w:val="-5"/>
        </w:rPr>
        <w:t>这需要人力资源部门花费相当多的时间和人力，如</w:t>
      </w:r>
      <w:r>
        <w:rPr>
          <w:rFonts w:hint="eastAsia" w:ascii="宋体" w:hAnsi="宋体" w:eastAsia="宋体" w:cs="宋体"/>
          <w:color w:val="231F20"/>
          <w:spacing w:val="-12"/>
        </w:rPr>
        <w:t>果因自身管理不善，胜任力薪酬体系优点可能就无法发挥</w:t>
      </w:r>
      <w:r>
        <w:rPr>
          <w:rFonts w:hint="eastAsia" w:ascii="宋体" w:hAnsi="宋体" w:eastAsia="宋体" w:cs="宋体"/>
          <w:color w:val="231F20"/>
        </w:rPr>
        <w:t>。</w:t>
      </w:r>
    </w:p>
    <w:p>
      <w:pPr>
        <w:pStyle w:val="2"/>
        <w:spacing w:before="131"/>
        <w:rPr>
          <w:rFonts w:hint="eastAsia" w:ascii="宋体" w:hAnsi="宋体" w:eastAsia="宋体" w:cs="宋体"/>
        </w:rPr>
      </w:pPr>
      <w:r>
        <w:rPr>
          <w:rFonts w:hint="eastAsia" w:ascii="宋体" w:hAnsi="宋体" w:eastAsia="宋体" w:cs="宋体"/>
          <w:color w:val="231F20"/>
        </w:rPr>
        <w:t>六</w:t>
      </w:r>
      <w:r>
        <w:rPr>
          <w:rFonts w:hint="eastAsia" w:ascii="宋体" w:hAnsi="宋体" w:eastAsia="宋体" w:cs="宋体"/>
          <w:color w:val="231F20"/>
          <w:spacing w:val="-105"/>
        </w:rPr>
        <w:t>、</w:t>
      </w:r>
      <w:r>
        <w:rPr>
          <w:rFonts w:hint="eastAsia" w:ascii="宋体" w:hAnsi="宋体" w:eastAsia="宋体" w:cs="宋体"/>
          <w:color w:val="231F20"/>
        </w:rPr>
        <w:t>结束语</w:t>
      </w:r>
    </w:p>
    <w:p>
      <w:pPr>
        <w:pStyle w:val="3"/>
        <w:spacing w:before="164" w:line="268" w:lineRule="auto"/>
        <w:ind w:right="479" w:firstLine="359"/>
        <w:jc w:val="both"/>
        <w:rPr>
          <w:rFonts w:hint="eastAsia" w:ascii="宋体" w:hAnsi="宋体" w:eastAsia="宋体" w:cs="宋体"/>
        </w:rPr>
      </w:pPr>
      <w:r>
        <w:rPr>
          <w:rFonts w:hint="eastAsia" w:ascii="宋体" w:hAnsi="宋体" w:eastAsia="宋体" w:cs="宋体"/>
          <w:color w:val="231F20"/>
          <w:spacing w:val="-8"/>
        </w:rPr>
        <w:t>基于胜任力的薪酬体系，针对员工的胜任力给予直接有形</w:t>
      </w:r>
      <w:r>
        <w:rPr>
          <w:rFonts w:hint="eastAsia" w:ascii="宋体" w:hAnsi="宋体" w:eastAsia="宋体" w:cs="宋体"/>
          <w:color w:val="231F20"/>
          <w:spacing w:val="-19"/>
        </w:rPr>
        <w:t>的报酬，促进员工发展，鼓励员工最大限度地为组织做贡献；创</w:t>
      </w:r>
      <w:r>
        <w:rPr>
          <w:rFonts w:hint="eastAsia" w:ascii="宋体" w:hAnsi="宋体" w:eastAsia="宋体" w:cs="宋体"/>
          <w:color w:val="231F20"/>
          <w:spacing w:val="-4"/>
        </w:rPr>
        <w:t>造出使员工全身心投入工作</w:t>
      </w:r>
      <w:r>
        <w:rPr>
          <w:rFonts w:hint="eastAsia" w:ascii="宋体" w:hAnsi="宋体" w:eastAsia="宋体" w:cs="宋体"/>
          <w:color w:val="231F20"/>
        </w:rPr>
        <w:t>、</w:t>
      </w:r>
      <w:r>
        <w:rPr>
          <w:rFonts w:hint="eastAsia" w:ascii="宋体" w:hAnsi="宋体" w:eastAsia="宋体" w:cs="宋体"/>
          <w:color w:val="231F20"/>
          <w:spacing w:val="-7"/>
        </w:rPr>
        <w:t>迎接挑战并积极工作的氛围，为</w:t>
      </w:r>
      <w:r>
        <w:rPr>
          <w:rFonts w:hint="eastAsia" w:ascii="宋体" w:hAnsi="宋体" w:eastAsia="宋体" w:cs="宋体"/>
          <w:color w:val="231F20"/>
          <w:spacing w:val="-12"/>
        </w:rPr>
        <w:t>胜任力出众的员工开辟施展才华的机会，促使他们不断提高现</w:t>
      </w:r>
      <w:r>
        <w:rPr>
          <w:rFonts w:hint="eastAsia" w:ascii="宋体" w:hAnsi="宋体" w:eastAsia="宋体" w:cs="宋体"/>
          <w:color w:val="231F20"/>
          <w:spacing w:val="-3"/>
        </w:rPr>
        <w:t>有知识和技能水平</w:t>
      </w:r>
      <w:r>
        <w:rPr>
          <w:rFonts w:hint="eastAsia" w:ascii="宋体" w:hAnsi="宋体" w:eastAsia="宋体" w:cs="宋体"/>
          <w:color w:val="231F20"/>
        </w:rPr>
        <w:t>。</w:t>
      </w:r>
      <w:r>
        <w:rPr>
          <w:rFonts w:hint="eastAsia" w:ascii="宋体" w:hAnsi="宋体" w:eastAsia="宋体" w:cs="宋体"/>
          <w:color w:val="231F20"/>
          <w:spacing w:val="-7"/>
        </w:rPr>
        <w:t>随着薪酬技术的开发和实施，基于胜任力的薪酬体系将会得到更长远的发展</w:t>
      </w:r>
      <w:r>
        <w:rPr>
          <w:rFonts w:hint="eastAsia" w:ascii="宋体" w:hAnsi="宋体" w:eastAsia="宋体" w:cs="宋体"/>
          <w:color w:val="231F20"/>
          <w:spacing w:val="-7"/>
        </w:rPr>
        <w:t>。</w:t>
      </w:r>
    </w:p>
    <w:p>
      <w:pPr>
        <w:pStyle w:val="3"/>
        <w:spacing w:before="30"/>
        <w:ind w:left="3400"/>
        <w:rPr>
          <w:rFonts w:hint="eastAsia" w:ascii="宋体" w:hAnsi="宋体" w:eastAsia="宋体" w:cs="宋体"/>
        </w:rPr>
      </w:pPr>
    </w:p>
    <w:p>
      <w:pPr>
        <w:spacing w:after="0"/>
        <w:rPr>
          <w:rFonts w:hint="eastAsia" w:ascii="宋体" w:hAnsi="宋体" w:eastAsia="宋体" w:cs="宋体"/>
        </w:rPr>
        <w:sectPr>
          <w:type w:val="continuous"/>
          <w:pgSz w:w="12250" w:h="16500"/>
          <w:pgMar w:top="760" w:right="820" w:bottom="280" w:left="820" w:header="720" w:footer="720" w:gutter="0"/>
          <w:cols w:equalWidth="0" w:num="2">
            <w:col w:w="5074" w:space="65"/>
            <w:col w:w="5471"/>
          </w:cols>
        </w:sectPr>
      </w:pPr>
    </w:p>
    <w:p>
      <w:pPr>
        <w:pStyle w:val="3"/>
        <w:spacing w:before="9"/>
        <w:ind w:left="0"/>
        <w:rPr>
          <w:rFonts w:hint="eastAsia" w:ascii="宋体" w:hAnsi="宋体" w:eastAsia="宋体" w:cs="宋体"/>
        </w:rPr>
      </w:pPr>
    </w:p>
    <w:p>
      <w:pPr>
        <w:spacing w:before="68"/>
        <w:ind w:left="102" w:right="0" w:firstLine="0"/>
        <w:jc w:val="left"/>
        <w:rPr>
          <w:rFonts w:hint="eastAsia" w:ascii="宋体" w:hAnsi="宋体" w:eastAsia="宋体" w:cs="宋体"/>
          <w:sz w:val="7"/>
        </w:rPr>
      </w:pPr>
      <w:r>
        <w:rPr>
          <w:rFonts w:hint="eastAsia" w:ascii="宋体" w:hAnsi="宋体" w:eastAsia="宋体" w:cs="宋体"/>
          <w:color w:val="231F20"/>
          <w:w w:val="99"/>
          <w:position w:val="-1"/>
          <w:sz w:val="16"/>
        </w:rPr>
        <w:t>116</w:t>
      </w:r>
    </w:p>
    <w:sectPr>
      <w:type w:val="continuous"/>
      <w:pgSz w:w="12250" w:h="16500"/>
      <w:pgMar w:top="760" w:right="820" w:bottom="280" w:left="8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692" w:hanging="135"/>
        <w:jc w:val="left"/>
      </w:pPr>
      <w:rPr>
        <w:rFonts w:hint="default" w:ascii="Times New Roman" w:hAnsi="Times New Roman" w:eastAsia="Times New Roman" w:cs="Times New Roman"/>
        <w:color w:val="231F20"/>
        <w:w w:val="99"/>
        <w:sz w:val="16"/>
        <w:szCs w:val="16"/>
        <w:lang w:val="zh-CN" w:eastAsia="zh-CN" w:bidi="zh-CN"/>
      </w:rPr>
    </w:lvl>
    <w:lvl w:ilvl="1" w:tentative="0">
      <w:start w:val="0"/>
      <w:numFmt w:val="bullet"/>
      <w:lvlText w:val="•"/>
      <w:lvlJc w:val="left"/>
      <w:pPr>
        <w:ind w:left="1176" w:hanging="135"/>
      </w:pPr>
      <w:rPr>
        <w:rFonts w:hint="default"/>
        <w:lang w:val="zh-CN" w:eastAsia="zh-CN" w:bidi="zh-CN"/>
      </w:rPr>
    </w:lvl>
    <w:lvl w:ilvl="2" w:tentative="0">
      <w:start w:val="0"/>
      <w:numFmt w:val="bullet"/>
      <w:lvlText w:val="•"/>
      <w:lvlJc w:val="left"/>
      <w:pPr>
        <w:ind w:left="1653" w:hanging="135"/>
      </w:pPr>
      <w:rPr>
        <w:rFonts w:hint="default"/>
        <w:lang w:val="zh-CN" w:eastAsia="zh-CN" w:bidi="zh-CN"/>
      </w:rPr>
    </w:lvl>
    <w:lvl w:ilvl="3" w:tentative="0">
      <w:start w:val="0"/>
      <w:numFmt w:val="bullet"/>
      <w:lvlText w:val="•"/>
      <w:lvlJc w:val="left"/>
      <w:pPr>
        <w:ind w:left="2129" w:hanging="135"/>
      </w:pPr>
      <w:rPr>
        <w:rFonts w:hint="default"/>
        <w:lang w:val="zh-CN" w:eastAsia="zh-CN" w:bidi="zh-CN"/>
      </w:rPr>
    </w:lvl>
    <w:lvl w:ilvl="4" w:tentative="0">
      <w:start w:val="0"/>
      <w:numFmt w:val="bullet"/>
      <w:lvlText w:val="•"/>
      <w:lvlJc w:val="left"/>
      <w:pPr>
        <w:ind w:left="2606" w:hanging="135"/>
      </w:pPr>
      <w:rPr>
        <w:rFonts w:hint="default"/>
        <w:lang w:val="zh-CN" w:eastAsia="zh-CN" w:bidi="zh-CN"/>
      </w:rPr>
    </w:lvl>
    <w:lvl w:ilvl="5" w:tentative="0">
      <w:start w:val="0"/>
      <w:numFmt w:val="bullet"/>
      <w:lvlText w:val="•"/>
      <w:lvlJc w:val="left"/>
      <w:pPr>
        <w:ind w:left="3082" w:hanging="135"/>
      </w:pPr>
      <w:rPr>
        <w:rFonts w:hint="default"/>
        <w:lang w:val="zh-CN" w:eastAsia="zh-CN" w:bidi="zh-CN"/>
      </w:rPr>
    </w:lvl>
    <w:lvl w:ilvl="6" w:tentative="0">
      <w:start w:val="0"/>
      <w:numFmt w:val="bullet"/>
      <w:lvlText w:val="•"/>
      <w:lvlJc w:val="left"/>
      <w:pPr>
        <w:ind w:left="3559" w:hanging="135"/>
      </w:pPr>
      <w:rPr>
        <w:rFonts w:hint="default"/>
        <w:lang w:val="zh-CN" w:eastAsia="zh-CN" w:bidi="zh-CN"/>
      </w:rPr>
    </w:lvl>
    <w:lvl w:ilvl="7" w:tentative="0">
      <w:start w:val="0"/>
      <w:numFmt w:val="bullet"/>
      <w:lvlText w:val="•"/>
      <w:lvlJc w:val="left"/>
      <w:pPr>
        <w:ind w:left="4035" w:hanging="135"/>
      </w:pPr>
      <w:rPr>
        <w:rFonts w:hint="default"/>
        <w:lang w:val="zh-CN" w:eastAsia="zh-CN" w:bidi="zh-CN"/>
      </w:rPr>
    </w:lvl>
    <w:lvl w:ilvl="8" w:tentative="0">
      <w:start w:val="0"/>
      <w:numFmt w:val="bullet"/>
      <w:lvlText w:val="•"/>
      <w:lvlJc w:val="left"/>
      <w:pPr>
        <w:ind w:left="4512" w:hanging="135"/>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719" w:hanging="135"/>
        <w:jc w:val="left"/>
      </w:pPr>
      <w:rPr>
        <w:rFonts w:hint="default" w:ascii="Times New Roman" w:hAnsi="Times New Roman" w:eastAsia="Times New Roman" w:cs="Times New Roman"/>
        <w:color w:val="231F20"/>
        <w:w w:val="99"/>
        <w:sz w:val="16"/>
        <w:szCs w:val="16"/>
        <w:lang w:val="zh-CN" w:eastAsia="zh-CN" w:bidi="zh-CN"/>
      </w:rPr>
    </w:lvl>
    <w:lvl w:ilvl="1" w:tentative="0">
      <w:start w:val="0"/>
      <w:numFmt w:val="bullet"/>
      <w:lvlText w:val="•"/>
      <w:lvlJc w:val="left"/>
      <w:pPr>
        <w:ind w:left="1169" w:hanging="135"/>
      </w:pPr>
      <w:rPr>
        <w:rFonts w:hint="default"/>
        <w:lang w:val="zh-CN" w:eastAsia="zh-CN" w:bidi="zh-CN"/>
      </w:rPr>
    </w:lvl>
    <w:lvl w:ilvl="2" w:tentative="0">
      <w:start w:val="0"/>
      <w:numFmt w:val="bullet"/>
      <w:lvlText w:val="•"/>
      <w:lvlJc w:val="left"/>
      <w:pPr>
        <w:ind w:left="1619" w:hanging="135"/>
      </w:pPr>
      <w:rPr>
        <w:rFonts w:hint="default"/>
        <w:lang w:val="zh-CN" w:eastAsia="zh-CN" w:bidi="zh-CN"/>
      </w:rPr>
    </w:lvl>
    <w:lvl w:ilvl="3" w:tentative="0">
      <w:start w:val="0"/>
      <w:numFmt w:val="bullet"/>
      <w:lvlText w:val="•"/>
      <w:lvlJc w:val="left"/>
      <w:pPr>
        <w:ind w:left="2069" w:hanging="135"/>
      </w:pPr>
      <w:rPr>
        <w:rFonts w:hint="default"/>
        <w:lang w:val="zh-CN" w:eastAsia="zh-CN" w:bidi="zh-CN"/>
      </w:rPr>
    </w:lvl>
    <w:lvl w:ilvl="4" w:tentative="0">
      <w:start w:val="0"/>
      <w:numFmt w:val="bullet"/>
      <w:lvlText w:val="•"/>
      <w:lvlJc w:val="left"/>
      <w:pPr>
        <w:ind w:left="2518" w:hanging="135"/>
      </w:pPr>
      <w:rPr>
        <w:rFonts w:hint="default"/>
        <w:lang w:val="zh-CN" w:eastAsia="zh-CN" w:bidi="zh-CN"/>
      </w:rPr>
    </w:lvl>
    <w:lvl w:ilvl="5" w:tentative="0">
      <w:start w:val="0"/>
      <w:numFmt w:val="bullet"/>
      <w:lvlText w:val="•"/>
      <w:lvlJc w:val="left"/>
      <w:pPr>
        <w:ind w:left="2968" w:hanging="135"/>
      </w:pPr>
      <w:rPr>
        <w:rFonts w:hint="default"/>
        <w:lang w:val="zh-CN" w:eastAsia="zh-CN" w:bidi="zh-CN"/>
      </w:rPr>
    </w:lvl>
    <w:lvl w:ilvl="6" w:tentative="0">
      <w:start w:val="0"/>
      <w:numFmt w:val="bullet"/>
      <w:lvlText w:val="•"/>
      <w:lvlJc w:val="left"/>
      <w:pPr>
        <w:ind w:left="3417" w:hanging="135"/>
      </w:pPr>
      <w:rPr>
        <w:rFonts w:hint="default"/>
        <w:lang w:val="zh-CN" w:eastAsia="zh-CN" w:bidi="zh-CN"/>
      </w:rPr>
    </w:lvl>
    <w:lvl w:ilvl="7" w:tentative="0">
      <w:start w:val="0"/>
      <w:numFmt w:val="bullet"/>
      <w:lvlText w:val="•"/>
      <w:lvlJc w:val="left"/>
      <w:pPr>
        <w:ind w:left="3867" w:hanging="135"/>
      </w:pPr>
      <w:rPr>
        <w:rFonts w:hint="default"/>
        <w:lang w:val="zh-CN" w:eastAsia="zh-CN" w:bidi="zh-CN"/>
      </w:rPr>
    </w:lvl>
    <w:lvl w:ilvl="8" w:tentative="0">
      <w:start w:val="0"/>
      <w:numFmt w:val="bullet"/>
      <w:lvlText w:val="•"/>
      <w:lvlJc w:val="left"/>
      <w:pPr>
        <w:ind w:left="4317" w:hanging="135"/>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961" w:hanging="135"/>
        <w:jc w:val="right"/>
      </w:pPr>
      <w:rPr>
        <w:rFonts w:hint="default" w:ascii="Times New Roman" w:hAnsi="Times New Roman" w:eastAsia="Times New Roman" w:cs="Times New Roman"/>
        <w:color w:val="231F20"/>
        <w:w w:val="99"/>
        <w:sz w:val="16"/>
        <w:szCs w:val="16"/>
        <w:lang w:val="zh-CN" w:eastAsia="zh-CN" w:bidi="zh-CN"/>
      </w:rPr>
    </w:lvl>
    <w:lvl w:ilvl="1" w:tentative="0">
      <w:start w:val="0"/>
      <w:numFmt w:val="bullet"/>
      <w:lvlText w:val="•"/>
      <w:lvlJc w:val="left"/>
      <w:pPr>
        <w:ind w:left="1398" w:hanging="135"/>
      </w:pPr>
      <w:rPr>
        <w:rFonts w:hint="default"/>
        <w:lang w:val="zh-CN" w:eastAsia="zh-CN" w:bidi="zh-CN"/>
      </w:rPr>
    </w:lvl>
    <w:lvl w:ilvl="2" w:tentative="0">
      <w:start w:val="0"/>
      <w:numFmt w:val="bullet"/>
      <w:lvlText w:val="•"/>
      <w:lvlJc w:val="left"/>
      <w:pPr>
        <w:ind w:left="1837" w:hanging="135"/>
      </w:pPr>
      <w:rPr>
        <w:rFonts w:hint="default"/>
        <w:lang w:val="zh-CN" w:eastAsia="zh-CN" w:bidi="zh-CN"/>
      </w:rPr>
    </w:lvl>
    <w:lvl w:ilvl="3" w:tentative="0">
      <w:start w:val="0"/>
      <w:numFmt w:val="bullet"/>
      <w:lvlText w:val="•"/>
      <w:lvlJc w:val="left"/>
      <w:pPr>
        <w:ind w:left="2276" w:hanging="135"/>
      </w:pPr>
      <w:rPr>
        <w:rFonts w:hint="default"/>
        <w:lang w:val="zh-CN" w:eastAsia="zh-CN" w:bidi="zh-CN"/>
      </w:rPr>
    </w:lvl>
    <w:lvl w:ilvl="4" w:tentative="0">
      <w:start w:val="0"/>
      <w:numFmt w:val="bullet"/>
      <w:lvlText w:val="•"/>
      <w:lvlJc w:val="left"/>
      <w:pPr>
        <w:ind w:left="2714" w:hanging="135"/>
      </w:pPr>
      <w:rPr>
        <w:rFonts w:hint="default"/>
        <w:lang w:val="zh-CN" w:eastAsia="zh-CN" w:bidi="zh-CN"/>
      </w:rPr>
    </w:lvl>
    <w:lvl w:ilvl="5" w:tentative="0">
      <w:start w:val="0"/>
      <w:numFmt w:val="bullet"/>
      <w:lvlText w:val="•"/>
      <w:lvlJc w:val="left"/>
      <w:pPr>
        <w:ind w:left="3153" w:hanging="135"/>
      </w:pPr>
      <w:rPr>
        <w:rFonts w:hint="default"/>
        <w:lang w:val="zh-CN" w:eastAsia="zh-CN" w:bidi="zh-CN"/>
      </w:rPr>
    </w:lvl>
    <w:lvl w:ilvl="6" w:tentative="0">
      <w:start w:val="0"/>
      <w:numFmt w:val="bullet"/>
      <w:lvlText w:val="•"/>
      <w:lvlJc w:val="left"/>
      <w:pPr>
        <w:ind w:left="3592" w:hanging="135"/>
      </w:pPr>
      <w:rPr>
        <w:rFonts w:hint="default"/>
        <w:lang w:val="zh-CN" w:eastAsia="zh-CN" w:bidi="zh-CN"/>
      </w:rPr>
    </w:lvl>
    <w:lvl w:ilvl="7" w:tentative="0">
      <w:start w:val="0"/>
      <w:numFmt w:val="bullet"/>
      <w:lvlText w:val="•"/>
      <w:lvlJc w:val="left"/>
      <w:pPr>
        <w:ind w:left="4031" w:hanging="135"/>
      </w:pPr>
      <w:rPr>
        <w:rFonts w:hint="default"/>
        <w:lang w:val="zh-CN" w:eastAsia="zh-CN" w:bidi="zh-CN"/>
      </w:rPr>
    </w:lvl>
    <w:lvl w:ilvl="8" w:tentative="0">
      <w:start w:val="0"/>
      <w:numFmt w:val="bullet"/>
      <w:lvlText w:val="•"/>
      <w:lvlJc w:val="left"/>
      <w:pPr>
        <w:ind w:left="4469" w:hanging="135"/>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692" w:hanging="135"/>
        <w:jc w:val="left"/>
      </w:pPr>
      <w:rPr>
        <w:rFonts w:hint="default" w:ascii="Times New Roman" w:hAnsi="Times New Roman" w:eastAsia="Times New Roman" w:cs="Times New Roman"/>
        <w:color w:val="231F20"/>
        <w:w w:val="99"/>
        <w:sz w:val="16"/>
        <w:szCs w:val="16"/>
        <w:lang w:val="zh-CN" w:eastAsia="zh-CN" w:bidi="zh-CN"/>
      </w:rPr>
    </w:lvl>
    <w:lvl w:ilvl="1" w:tentative="0">
      <w:start w:val="0"/>
      <w:numFmt w:val="bullet"/>
      <w:lvlText w:val="•"/>
      <w:lvlJc w:val="left"/>
      <w:pPr>
        <w:ind w:left="1137" w:hanging="135"/>
      </w:pPr>
      <w:rPr>
        <w:rFonts w:hint="default"/>
        <w:lang w:val="zh-CN" w:eastAsia="zh-CN" w:bidi="zh-CN"/>
      </w:rPr>
    </w:lvl>
    <w:lvl w:ilvl="2" w:tentative="0">
      <w:start w:val="0"/>
      <w:numFmt w:val="bullet"/>
      <w:lvlText w:val="•"/>
      <w:lvlJc w:val="left"/>
      <w:pPr>
        <w:ind w:left="1574" w:hanging="135"/>
      </w:pPr>
      <w:rPr>
        <w:rFonts w:hint="default"/>
        <w:lang w:val="zh-CN" w:eastAsia="zh-CN" w:bidi="zh-CN"/>
      </w:rPr>
    </w:lvl>
    <w:lvl w:ilvl="3" w:tentative="0">
      <w:start w:val="0"/>
      <w:numFmt w:val="bullet"/>
      <w:lvlText w:val="•"/>
      <w:lvlJc w:val="left"/>
      <w:pPr>
        <w:ind w:left="2012" w:hanging="135"/>
      </w:pPr>
      <w:rPr>
        <w:rFonts w:hint="default"/>
        <w:lang w:val="zh-CN" w:eastAsia="zh-CN" w:bidi="zh-CN"/>
      </w:rPr>
    </w:lvl>
    <w:lvl w:ilvl="4" w:tentative="0">
      <w:start w:val="0"/>
      <w:numFmt w:val="bullet"/>
      <w:lvlText w:val="•"/>
      <w:lvlJc w:val="left"/>
      <w:pPr>
        <w:ind w:left="2449" w:hanging="135"/>
      </w:pPr>
      <w:rPr>
        <w:rFonts w:hint="default"/>
        <w:lang w:val="zh-CN" w:eastAsia="zh-CN" w:bidi="zh-CN"/>
      </w:rPr>
    </w:lvl>
    <w:lvl w:ilvl="5" w:tentative="0">
      <w:start w:val="0"/>
      <w:numFmt w:val="bullet"/>
      <w:lvlText w:val="•"/>
      <w:lvlJc w:val="left"/>
      <w:pPr>
        <w:ind w:left="2886" w:hanging="135"/>
      </w:pPr>
      <w:rPr>
        <w:rFonts w:hint="default"/>
        <w:lang w:val="zh-CN" w:eastAsia="zh-CN" w:bidi="zh-CN"/>
      </w:rPr>
    </w:lvl>
    <w:lvl w:ilvl="6" w:tentative="0">
      <w:start w:val="0"/>
      <w:numFmt w:val="bullet"/>
      <w:lvlText w:val="•"/>
      <w:lvlJc w:val="left"/>
      <w:pPr>
        <w:ind w:left="3324" w:hanging="135"/>
      </w:pPr>
      <w:rPr>
        <w:rFonts w:hint="default"/>
        <w:lang w:val="zh-CN" w:eastAsia="zh-CN" w:bidi="zh-CN"/>
      </w:rPr>
    </w:lvl>
    <w:lvl w:ilvl="7" w:tentative="0">
      <w:start w:val="0"/>
      <w:numFmt w:val="bullet"/>
      <w:lvlText w:val="•"/>
      <w:lvlJc w:val="left"/>
      <w:pPr>
        <w:ind w:left="3761" w:hanging="135"/>
      </w:pPr>
      <w:rPr>
        <w:rFonts w:hint="default"/>
        <w:lang w:val="zh-CN" w:eastAsia="zh-CN" w:bidi="zh-CN"/>
      </w:rPr>
    </w:lvl>
    <w:lvl w:ilvl="8" w:tentative="0">
      <w:start w:val="0"/>
      <w:numFmt w:val="bullet"/>
      <w:lvlText w:val="•"/>
      <w:lvlJc w:val="left"/>
      <w:pPr>
        <w:ind w:left="4198" w:hanging="135"/>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9D87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zh-CN" w:eastAsia="zh-CN" w:bidi="zh-CN"/>
    </w:rPr>
  </w:style>
  <w:style w:type="paragraph" w:styleId="2">
    <w:name w:val="heading 1"/>
    <w:basedOn w:val="1"/>
    <w:next w:val="1"/>
    <w:qFormat/>
    <w:uiPriority w:val="1"/>
    <w:pPr>
      <w:spacing w:before="123"/>
      <w:ind w:left="557"/>
      <w:outlineLvl w:val="1"/>
    </w:pPr>
    <w:rPr>
      <w:rFonts w:ascii="新宋体" w:hAnsi="新宋体" w:eastAsia="新宋体" w:cs="新宋体"/>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200"/>
    </w:pPr>
    <w:rPr>
      <w:rFonts w:ascii="新宋体" w:hAnsi="新宋体" w:eastAsia="新宋体" w:cs="新宋体"/>
      <w:sz w:val="18"/>
      <w:szCs w:val="1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692" w:hanging="136"/>
    </w:pPr>
    <w:rPr>
      <w:rFonts w:ascii="新宋体" w:hAnsi="新宋体" w:eastAsia="新宋体" w:cs="新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2019-10-29T10:01:00Z</dcterms:created>
  <dc:creator>CNKI</dc:creator>
  <cp:lastModifiedBy>^O^珏</cp:lastModifiedBy>
  <dcterms:modified xsi:type="dcterms:W3CDTF">2019-11-14T05:08:55Z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Creator">
    <vt:lpwstr>ReaderEx_DIS 2.0.0 Build 2889</vt:lpwstr>
  </property>
  <property fmtid="{D5CDD505-2E9C-101B-9397-08002B2CF9AE}" pid="4" name="LastSaved">
    <vt:filetime>2014-09-09T00:00:00Z</vt:filetime>
  </property>
  <property fmtid="{D5CDD505-2E9C-101B-9397-08002B2CF9AE}" pid="5" name="KSOProductBuildVer">
    <vt:lpwstr>2052-11.1.0.9175</vt:lpwstr>
  </property>
</Properties>
</file>