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98"/>
        <w:rPr>
          <w:rFonts w:ascii="Times New Roman"/>
        </w:rPr>
      </w:pPr>
      <w:r>
        <w:rPr>
          <w:rFonts w:ascii="Times New Roman"/>
        </w:rPr>
        <w:pict>
          <v:group id="_x0000_s1026" o:spid="_x0000_s1026" o:spt="203" style="height:73.15pt;width:473.45pt;" coordsize="9469,1463">
            <o:lock v:ext="edit"/>
            <v:shape id="_x0000_s1027" o:spid="_x0000_s1027" style="position:absolute;left:0;top:0;height:1463;width:9469;" fillcolor="#E60012" filled="t" stroked="f" coordsize="9469,1463" path="m238,1013l238,1206,321,1221,404,1237,485,1253,564,1270,642,1289,719,1307,794,1327,867,1348,939,1369,1010,1391,1079,1414,1146,1438,1213,1463,1213,1231,1181,1219,1148,1208,1115,1197,1081,1188,1128,1153,1169,1119,838,1119,772,1102,704,1086,633,1072,559,1058,483,1045,404,1033,322,1022,238,1013xm481,625l213,625,198,656,186,681,176,700,169,713,153,743,150,750,150,931,1013,931,966,990,922,1041,879,1084,838,1119,1169,1119,1179,1111,1234,1059,1293,1000,1356,931,1356,750,406,750,425,721,444,691,463,659,481,625xm1475,450l0,450,0,625,1475,625,1475,450xm631,300l344,300,340,314,334,331,327,352,319,375,312,398,306,419,300,436,294,450,569,450,573,439,578,425,585,408,594,388,605,361,616,338,624,317,631,300xm1400,125l81,125,81,300,1400,300,1400,125xm725,0l431,0,428,11,425,25,422,42,419,63,413,80,408,97,403,112,400,125,688,125,691,112,695,97,700,80,706,63,712,42,717,25,721,11,725,0xm3050,1225l1631,1225,1631,1394,3050,1394,3050,1225xm2269,25l2000,25,2000,1225,2269,1225,2269,25xm2675,25l2413,25,2413,1225,2675,1225,2675,25xm1875,275l1625,275,1634,364,1644,450,1656,534,1669,615,1684,694,1700,769,1717,843,1736,913,1756,981,1981,981,1965,915,1950,845,1936,772,1923,697,1911,618,1901,537,1891,452,1882,364,1875,275xm3050,275l2800,275,2792,358,2784,440,2774,520,2764,600,2752,678,2739,756,2725,832,2710,907,2694,981,2919,981,2939,913,2958,843,2975,769,2991,694,3006,615,3019,534,3031,450,3041,364,3050,275xm4088,19l3788,19,3788,181,3787,256,3782,330,3773,402,3760,473,3743,543,3722,612,3697,679,3668,744,3634,809,3597,872,3555,933,3509,994,3459,1053,3405,1110,3347,1166,3285,1221,3219,1275,3219,1450,3303,1408,3382,1365,3457,1320,3526,1274,3591,1227,3651,1178,3707,1128,3757,1077,3803,1024,3844,970,3880,915,3911,858,3938,800,4236,800,4207,744,4178,679,4153,612,4131,543,4114,473,4102,402,4093,330,4088,256,4088,181,4088,19xm4236,800l3938,800,3965,858,3997,915,4033,970,4075,1024,4121,1077,4171,1128,4227,1178,4287,1227,4351,1274,4420,1320,4494,1365,4573,1408,4656,1450,4656,1275,4590,1221,4528,1166,4470,1110,4416,1053,4366,994,4320,933,4278,872,4241,809,4236,800xm5525,400l5238,400,5233,490,5224,577,5211,659,5192,738,5170,813,5142,883,5110,950,5073,1013,5031,1072,4985,1127,4934,1178,4879,1225,4819,1269,4819,1463,4894,1426,4966,1386,5033,1344,5096,1300,5154,1253,5208,1203,5258,1150,5304,1095,5345,1038,5382,977,5415,914,5444,849,5468,780,5488,710,5504,636,5515,560,5522,481,5525,400xm6200,206l4850,206,4850,400,5906,400,5906,1144,5900,1190,5883,1223,5854,1243,5813,1250,5663,1250,5663,1425,5919,1425,6006,1419,6078,1396,6133,1358,6171,1303,6194,1231,6200,1144,6200,206xm5538,6l5244,6,5244,206,5538,206,5538,6xm7288,931l7000,931,7000,969,7001,1019,6989,1066,6963,1109,6925,1148,6873,1183,6809,1214,6731,1241,6640,1265,6536,1284,6419,1300,6419,1444,6512,1441,6600,1435,6684,1425,6764,1413,6839,1397,6910,1378,6977,1355,7039,1330,7097,1301,7150,1269,7690,1269,7631,1255,7544,1228,7470,1199,7408,1167,7358,1133,7322,1096,7298,1056,7286,1014,7288,969,7288,931xm7690,1269l7150,1269,7207,1303,7269,1334,7335,1360,7407,1384,7484,1403,7567,1419,7654,1431,7746,1439,7844,1444,7844,1300,7731,1279,7690,1269xm7713,713l6575,713,6575,1163,6838,1163,6838,875,7713,875,7713,713xm7713,875l7444,875,7444,1163,7713,1163,7713,875xm7450,269l7175,269,7175,300,7165,353,7140,401,7100,444,7043,483,6972,516,6884,545,6781,569,6781,700,6881,695,6973,684,7056,666,7132,642,7200,611,7260,575,7313,531,7737,531,7666,508,7591,476,7532,439,7489,399,7461,354,7450,306,7450,269xm7737,531l7313,531,7362,571,7421,606,7490,636,7569,660,7657,679,7755,692,7863,700,7863,563,7756,537,7737,531xm7238,6l6988,6,6967,75,6930,138,6876,194,6806,244,6806,369,6887,355,6959,334,7023,305,7078,269,7125,225,7825,225,7825,75,7219,75,7225,59,7230,42,7234,25,7238,6xm7825,225l7588,225,7588,363,7825,363,7825,225xm6769,325l6550,325,6530,406,6505,483,6475,557,6440,627,6400,694,6663,694,6697,619,6724,545,6746,471,6760,398,6769,325xm6675,19l6438,19,6466,71,6491,130,6510,193,6525,263,6775,263,6755,191,6731,127,6705,69,6675,19xm9463,63l8388,63,8387,1013,8386,1085,8373,1159,8351,1229,8319,1294,8319,1463,8395,1419,8460,1370,8514,1315,8558,1255,8591,1189,8613,1117,8624,1039,8625,969,8625,244,9463,244,9463,63xm9163,969l8925,969,8925,1219,8923,1254,8911,1278,8889,1291,8856,1294,8813,1294,8813,1450,8950,1450,9028,1444,9089,1420,9131,1379,9156,1320,9163,1244,9163,969xm8350,800l8138,800,8133,875,8124,952,8112,1029,8097,1106,8078,1185,8055,1264,8029,1344,8000,1425,8250,1425,8269,1351,8287,1276,8302,1199,8316,1122,8327,1043,8337,963,8344,882,8350,800xm8900,1013l8713,1013,8698,1087,8673,1153,8639,1212,8594,1263,8594,1394,8673,1363,8741,1324,8797,1278,8841,1223,8872,1161,8892,1091,8900,1013xm9363,1013l9181,1013,9187,1091,9205,1161,9234,1223,9275,1278,9328,1324,9392,1363,9469,1394,9469,1256,9429,1213,9398,1158,9376,1091,9363,1013xm9413,350l8669,350,8669,969,9206,969,9282,962,9341,936,9382,891,9406,827,9408,806,8894,806,8894,731,9413,731,9413,588,8894,588,8894,513,9413,513,9413,350xm9413,731l9188,731,9188,738,9186,768,9173,789,9151,802,9119,806,9408,806,9413,744,9413,731xm8263,419l8038,419,8061,484,8083,556,8102,634,8119,719,8350,719,8330,627,8309,547,8287,477,8263,419xm9413,513l9188,513,9188,588,9413,588,9413,513xm8238,44l8019,44,8050,136,8073,217,8090,289,8100,350,8331,350,8318,272,8298,195,8271,119,8238,44xm9113,263l8856,263,8853,287,8848,309,8843,330,8838,350,9094,350,9100,330,9105,309,9109,287,9113,263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2"/>
        <w:spacing w:before="11"/>
        <w:ind w:left="0"/>
        <w:rPr>
          <w:rFonts w:ascii="Times New Roman"/>
          <w:sz w:val="8"/>
        </w:rPr>
      </w:pPr>
    </w:p>
    <w:p>
      <w:pPr>
        <w:spacing w:before="0" w:after="8" w:line="1460" w:lineRule="exact"/>
        <w:ind w:left="5365" w:right="0" w:firstLine="0"/>
        <w:jc w:val="left"/>
        <w:rPr>
          <w:rFonts w:hint="eastAsia" w:ascii="微软雅黑" w:eastAsia="微软雅黑"/>
          <w:b/>
          <w:sz w:val="86"/>
        </w:rPr>
      </w:pPr>
      <w:r>
        <w:rPr>
          <w:rFonts w:hint="eastAsia" w:ascii="微软雅黑" w:eastAsia="微软雅黑"/>
          <w:b/>
          <w:sz w:val="86"/>
        </w:rPr>
        <w:t>100 项工具</w:t>
      </w:r>
    </w:p>
    <w:p>
      <w:pPr>
        <w:pStyle w:val="2"/>
        <w:spacing w:line="20" w:lineRule="exact"/>
        <w:ind w:left="108"/>
        <w:rPr>
          <w:rFonts w:ascii="微软雅黑"/>
          <w:sz w:val="2"/>
        </w:rPr>
      </w:pPr>
      <w:r>
        <w:rPr>
          <w:rFonts w:ascii="微软雅黑"/>
          <w:sz w:val="2"/>
        </w:rPr>
        <w:pict>
          <v:group id="_x0000_s1028" o:spid="_x0000_s1028" o:spt="203" style="height:0.5pt;width:481.9pt;" coordsize="9638,10">
            <o:lock v:ext="edit"/>
            <v:line id="_x0000_s1029" o:spid="_x0000_s1029" o:spt="20" style="position:absolute;left:0;top:5;height:0;width:9638;" stroked="t" coordsize="21600,21600">
              <v:path arrowok="t"/>
              <v:fill focussize="0,0"/>
              <v:stroke weight="0.5pt" color="#898989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17"/>
        <w:ind w:left="0"/>
        <w:rPr>
          <w:rFonts w:ascii="微软雅黑"/>
          <w:b/>
          <w:sz w:val="5"/>
        </w:rPr>
      </w:pPr>
    </w:p>
    <w:p>
      <w:pPr>
        <w:pStyle w:val="2"/>
        <w:spacing w:line="40" w:lineRule="exact"/>
        <w:ind w:left="93"/>
        <w:rPr>
          <w:rFonts w:ascii="微软雅黑"/>
          <w:sz w:val="4"/>
        </w:rPr>
      </w:pPr>
      <w:r>
        <w:rPr>
          <w:rFonts w:ascii="微软雅黑"/>
          <w:position w:val="0"/>
          <w:sz w:val="4"/>
        </w:rPr>
        <w:pict>
          <v:group id="_x0000_s1030" o:spid="_x0000_s1030" o:spt="203" style="height:2pt;width:481.9pt;" coordsize="9638,40">
            <o:lock v:ext="edit"/>
            <v:line id="_x0000_s1031" o:spid="_x0000_s1031" o:spt="20" style="position:absolute;left:0;top:20;height:0;width:9638;" stroked="t" coordsize="21600,21600">
              <v:path arrowok="t"/>
              <v:fill focussize="0,0"/>
              <v:stroke weight="2pt" color="#898989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ind w:left="0"/>
        <w:rPr>
          <w:rFonts w:ascii="微软雅黑"/>
          <w:b/>
        </w:rPr>
      </w:pPr>
    </w:p>
    <w:p>
      <w:pPr>
        <w:pStyle w:val="2"/>
        <w:spacing w:before="4"/>
        <w:ind w:left="0"/>
        <w:rPr>
          <w:rFonts w:ascii="微软雅黑"/>
          <w:b/>
        </w:rPr>
      </w:pPr>
    </w:p>
    <w:p>
      <w:pPr>
        <w:spacing w:before="0" w:line="859" w:lineRule="exact"/>
        <w:ind w:left="2461" w:right="2555" w:firstLine="0"/>
        <w:jc w:val="center"/>
        <w:rPr>
          <w:rFonts w:hint="eastAsia" w:ascii="微软雅黑" w:eastAsia="微软雅黑"/>
          <w:b/>
          <w:sz w:val="48"/>
        </w:rPr>
      </w:pPr>
      <w:r>
        <w:rPr>
          <w:rFonts w:hint="eastAsia" w:ascii="微软雅黑" w:eastAsia="微软雅黑"/>
          <w:b/>
          <w:sz w:val="48"/>
        </w:rPr>
        <w:t>66、绩效工资设计方法</w:t>
      </w:r>
    </w:p>
    <w:p>
      <w:pPr>
        <w:pStyle w:val="2"/>
        <w:spacing w:before="15"/>
        <w:ind w:left="0"/>
        <w:rPr>
          <w:rFonts w:ascii="微软雅黑"/>
          <w:b/>
          <w:sz w:val="52"/>
        </w:rPr>
      </w:pPr>
    </w:p>
    <w:p>
      <w:pPr>
        <w:pStyle w:val="2"/>
        <w:spacing w:before="1" w:line="391" w:lineRule="auto"/>
        <w:ind w:left="510" w:right="1252"/>
      </w:pPr>
      <w:r>
        <w:t>（因绩效工资的设计方法很繁杂，这里只介绍绩效工资制度，设计方法有机会再专题讨论）。绩效工资制度</w:t>
      </w:r>
    </w:p>
    <w:p>
      <w:pPr>
        <w:pStyle w:val="2"/>
        <w:spacing w:line="336" w:lineRule="auto"/>
        <w:ind w:right="206" w:firstLine="396"/>
        <w:jc w:val="both"/>
      </w:pPr>
      <w:r>
        <w:rPr>
          <w:spacing w:val="-1"/>
        </w:rPr>
        <w:t>绩效工资制度的前身是计件工资，但它不是简单意义上的工资与产品数量挂钩的工资形式，而是建立在科</w:t>
      </w:r>
      <w:r>
        <w:t>学的工资标准和管理程序基础上的工资体系。它的基本特征是将雇员的薪酬收入与个人业绩挂钩。业绩是一个综合的概念，比产品的数量和质量内涵更为宽泛，它不仅包括产品数量和质量，还包括雇员对企业其它贡献。企业支付给雇员的业绩工资虽然也包括基本工资、奖金和福利等几项主要内容，但各自之间不是独立的，而是</w:t>
      </w:r>
      <w:r>
        <w:rPr>
          <w:spacing w:val="-1"/>
        </w:rPr>
        <w:t xml:space="preserve">有机的结合在一起。根据美国 </w:t>
      </w:r>
      <w:r>
        <w:t>1991</w:t>
      </w:r>
      <w:r>
        <w:rPr>
          <w:spacing w:val="-9"/>
        </w:rPr>
        <w:t xml:space="preserve"> 年《财富》杂志对 </w:t>
      </w:r>
      <w:r>
        <w:t>500</w:t>
      </w:r>
      <w:r>
        <w:rPr>
          <w:spacing w:val="-5"/>
        </w:rPr>
        <w:t xml:space="preserve"> 家公司的排名</w:t>
      </w:r>
      <w:r>
        <w:t>，35%</w:t>
      </w:r>
      <w:r>
        <w:rPr>
          <w:spacing w:val="-3"/>
        </w:rPr>
        <w:t xml:space="preserve"> 的企业实行了以绩效为基础的</w:t>
      </w:r>
    </w:p>
    <w:p>
      <w:pPr>
        <w:pStyle w:val="2"/>
        <w:spacing w:before="4" w:line="391" w:lineRule="auto"/>
        <w:ind w:left="510" w:right="4649" w:hanging="397"/>
        <w:jc w:val="both"/>
      </w:pPr>
      <w:r>
        <w:rPr>
          <w:spacing w:val="-7"/>
        </w:rPr>
        <w:t xml:space="preserve">工资制度，而在 </w:t>
      </w:r>
      <w:r>
        <w:t>10</w:t>
      </w:r>
      <w:r>
        <w:rPr>
          <w:spacing w:val="-15"/>
        </w:rPr>
        <w:t xml:space="preserve"> 年以前，仅有 </w:t>
      </w:r>
      <w:r>
        <w:t>7%</w:t>
      </w:r>
      <w:r>
        <w:rPr>
          <w:spacing w:val="-9"/>
        </w:rPr>
        <w:t xml:space="preserve"> 的企业实行这种办法。</w:t>
      </w:r>
      <w:r>
        <w:t>一、 基本特点</w:t>
      </w:r>
    </w:p>
    <w:p>
      <w:pPr>
        <w:pStyle w:val="2"/>
        <w:spacing w:line="336" w:lineRule="auto"/>
        <w:ind w:right="209" w:firstLine="396"/>
        <w:jc w:val="both"/>
      </w:pPr>
      <w:r>
        <w:t>与传统工资制相比，绩效工资制的主要特点；一是有利于雇员工资与可量化的业绩挂钩，将激励机制融于企业目标和个人业绩的联系之中；二是有利于工资向业绩优秀者倾斜，提高企业效率和节省工资成本；三是有利于突出团队精神和企业形象，增大激励力度和雇员的凝聚力。</w:t>
      </w:r>
    </w:p>
    <w:p>
      <w:pPr>
        <w:pStyle w:val="2"/>
        <w:spacing w:before="58" w:line="336" w:lineRule="auto"/>
        <w:ind w:right="59" w:firstLine="396"/>
      </w:pPr>
      <w:r>
        <w:t>绩效工资体系的不完善之处和负面影响主要是：容易导致对绩优者的奖励有方，对绩劣者约束欠缺的现象， 而且在对绩优者奖励幅度过大的情况下，容易造成一些雇员瞒报业绩的行为，因此，对雇员业绩的准确评估和有效监督是绩效工资实施的关键。</w:t>
      </w:r>
    </w:p>
    <w:p>
      <w:pPr>
        <w:pStyle w:val="2"/>
        <w:spacing w:before="60"/>
        <w:ind w:left="510"/>
      </w:pPr>
      <w:r>
        <w:t>二、 主要内容</w:t>
      </w:r>
    </w:p>
    <w:p>
      <w:pPr>
        <w:pStyle w:val="2"/>
        <w:spacing w:before="161" w:line="336" w:lineRule="auto"/>
        <w:ind w:right="209" w:firstLine="396"/>
        <w:jc w:val="both"/>
      </w:pPr>
      <w:r>
        <w:t>绩效工资的计量基础是雇员个人的工作业绩，因此，业绩评估是绩效工资的核心。工作业绩评估手段可以分为正式体系和非正式体系，非正式体系主要是依靠管理人员对雇员工作的个人主观判断；正式体系建立在完整的评估系统之上，强调评估的客观性。</w:t>
      </w:r>
    </w:p>
    <w:p>
      <w:pPr>
        <w:pStyle w:val="2"/>
        <w:spacing w:before="60"/>
        <w:ind w:left="510"/>
        <w:jc w:val="both"/>
      </w:pPr>
      <w:r>
        <w:t>（一） 评估目标及其制订原则</w:t>
      </w:r>
    </w:p>
    <w:p>
      <w:pPr>
        <w:pStyle w:val="2"/>
        <w:spacing w:before="160"/>
        <w:ind w:left="510"/>
      </w:pPr>
      <w:r>
        <w:t>业绩评估的目的不仅是为付给雇</w:t>
      </w:r>
      <w:bookmarkStart w:id="0" w:name="_GoBack"/>
      <w:bookmarkEnd w:id="0"/>
      <w:r>
        <w:t>员合理的劳动报酬提供依据，更重要的是发挥雇员个人的能力和创造性，</w:t>
      </w:r>
    </w:p>
    <w:p>
      <w:pPr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1600" w:right="920" w:bottom="880" w:left="1020" w:header="571" w:footer="695" w:gutter="0"/>
          <w:pgNumType w:start="1"/>
        </w:sectPr>
      </w:pPr>
    </w:p>
    <w:p>
      <w:pPr>
        <w:pStyle w:val="2"/>
        <w:spacing w:before="62" w:line="336" w:lineRule="auto"/>
        <w:ind w:right="213"/>
      </w:pPr>
      <w:r>
        <w:t>达到雇员个人发展目标与企业发展目标的一致。因此，制定切实可行的评估目标是绩效工资的基础，在评估目标确定中，要遵守以下原则：</w:t>
      </w:r>
    </w:p>
    <w:p>
      <w:pPr>
        <w:pStyle w:val="2"/>
        <w:spacing w:before="59" w:line="336" w:lineRule="auto"/>
        <w:ind w:right="211" w:firstLine="396"/>
      </w:pPr>
      <w:r>
        <w:t>1、 雇员对评估目标一定要接受认可，业绩评估目标一定要在上下级之间，主管和雇员之间充分交流的基础上制定；</w:t>
      </w:r>
    </w:p>
    <w:p>
      <w:pPr>
        <w:pStyle w:val="2"/>
        <w:spacing w:before="59" w:line="336" w:lineRule="auto"/>
        <w:ind w:right="211" w:firstLine="396"/>
      </w:pPr>
      <w:r>
        <w:t>2、 业绩测量手段要可靠、公正和客观，评估后，要将规划业绩和实际业绩的差距及时反映给被评估者， 达到及时沟通的目的；</w:t>
      </w:r>
    </w:p>
    <w:p>
      <w:pPr>
        <w:pStyle w:val="2"/>
        <w:spacing w:before="59" w:line="336" w:lineRule="auto"/>
        <w:ind w:right="211" w:firstLine="396"/>
      </w:pPr>
      <w:r>
        <w:t>3、 对非业绩优秀者，要帮助和监督被评估者制订完善的计划，根据计划有针对性的进行培训，或提供改进的条件，达到鞭策后进的目的；</w:t>
      </w:r>
    </w:p>
    <w:p>
      <w:pPr>
        <w:pStyle w:val="2"/>
        <w:spacing w:before="59" w:line="336" w:lineRule="auto"/>
        <w:ind w:right="212" w:firstLine="396"/>
      </w:pPr>
      <w:r>
        <w:t>4、 对业绩优秀者，不仅要给予外在奖励（增加收入），还要给予内在奖励（提供晋升和发展机会），从内外两方面鼓励优秀者为企业做出更大的贡献。</w:t>
      </w:r>
    </w:p>
    <w:p>
      <w:pPr>
        <w:pStyle w:val="2"/>
        <w:spacing w:before="59"/>
        <w:ind w:left="510"/>
      </w:pPr>
      <w:r>
        <w:t>（二） 业绩要素</w:t>
      </w:r>
    </w:p>
    <w:p>
      <w:pPr>
        <w:pStyle w:val="2"/>
        <w:spacing w:before="160" w:line="336" w:lineRule="auto"/>
        <w:ind w:right="209" w:firstLine="396"/>
        <w:jc w:val="both"/>
      </w:pPr>
      <w:r>
        <w:rPr>
          <w:spacing w:val="2"/>
        </w:rPr>
        <w:t>业绩评估要选择一些有代表性的业绩要素，这些要素能够全面、客观的反映被评估者的业绩，也利于评</w:t>
      </w:r>
      <w:r>
        <w:t>估者做出公正的评价。不同企业在业绩要素的选择上，侧重不同，现推荐英国伦敦收入资料局（Income</w:t>
      </w:r>
      <w:r>
        <w:rPr>
          <w:spacing w:val="89"/>
        </w:rPr>
        <w:t xml:space="preserve"> </w:t>
      </w:r>
      <w:r>
        <w:t>Data Services）1989</w:t>
      </w:r>
      <w:r>
        <w:rPr>
          <w:spacing w:val="-8"/>
        </w:rPr>
        <w:t xml:space="preserve"> 年做的一项研究，将使用频率最高的业绩要素筛选如下：</w:t>
      </w:r>
    </w:p>
    <w:p>
      <w:pPr>
        <w:pStyle w:val="2"/>
        <w:spacing w:before="61"/>
        <w:ind w:left="510"/>
      </w:pPr>
      <w:r>
        <w:t>此主题相关图片如下：</w:t>
      </w:r>
    </w:p>
    <w:p>
      <w:pPr>
        <w:pStyle w:val="2"/>
        <w:ind w:left="0"/>
      </w:pPr>
    </w:p>
    <w:p>
      <w:pPr>
        <w:pStyle w:val="2"/>
        <w:ind w:left="0"/>
        <w:rPr>
          <w:sz w:val="25"/>
        </w:rPr>
      </w:pPr>
    </w:p>
    <w:p>
      <w:pPr>
        <w:pStyle w:val="2"/>
        <w:spacing w:line="336" w:lineRule="auto"/>
        <w:ind w:right="206" w:firstLine="396"/>
        <w:jc w:val="both"/>
      </w:pPr>
      <w:r>
        <w:t>此外，在业绩要素的选择上要注意：（1）要和评估方式相结合；（2）避免选择一些与工作关系不大，纯属个人特点和行为的要素；（3）培养关注业绩评估的文化氛围，尽管业绩评估的作用不仅限于工资发放，最终目标是为了激励雇员实现企业目标的积极性和创造性。</w:t>
      </w:r>
    </w:p>
    <w:p>
      <w:pPr>
        <w:pStyle w:val="2"/>
        <w:spacing w:before="61"/>
        <w:ind w:left="510"/>
        <w:jc w:val="both"/>
      </w:pPr>
      <w:r>
        <w:t>（三） 评估方式</w:t>
      </w:r>
    </w:p>
    <w:p>
      <w:pPr>
        <w:pStyle w:val="2"/>
        <w:spacing w:before="160" w:line="336" w:lineRule="auto"/>
        <w:ind w:right="209" w:firstLine="396"/>
      </w:pPr>
      <w:r>
        <w:t>企业业绩评估的方法很多，但先进的评估方法一是体现规范化和程序化的特点；二是注重评估效果，突破为评估而评估，为报酬而评估的传统框架</w:t>
      </w:r>
    </w:p>
    <w:p>
      <w:pPr>
        <w:pStyle w:val="2"/>
        <w:spacing w:before="59"/>
        <w:ind w:left="510"/>
        <w:jc w:val="both"/>
      </w:pPr>
      <w:r>
        <w:t>（四） 实施条件</w:t>
      </w:r>
    </w:p>
    <w:p>
      <w:pPr>
        <w:pStyle w:val="2"/>
        <w:spacing w:before="161" w:line="336" w:lineRule="auto"/>
        <w:ind w:right="206" w:firstLine="396"/>
        <w:jc w:val="both"/>
      </w:pPr>
      <w:r>
        <w:t>业绩工资的实施需要具备一些条件，包括（1）工资范围足够大，各档次之间 拉开距离；（2）业绩标准要制订的科学、客观；业绩衡量要公正有效，衡量结果应与工资结构挂钩；（3）有浓厚的企业文化氛围支持业绩评估系统的实施和运作，使之起到奖励先进、约束落后的目的；（4）将业绩评估过程与组织目标实施过程相结合，将工资体系运作纳入整个企业的生产和经营运作系统之中。</w:t>
      </w:r>
    </w:p>
    <w:sectPr>
      <w:pgSz w:w="11910" w:h="16840"/>
      <w:pgMar w:top="1600" w:right="920" w:bottom="880" w:left="1020" w:header="571" w:footer="6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</w:pPr>
    <w:r>
      <w:pict>
        <v:line id="_x0000_s2061" o:spid="_x0000_s2061" o:spt="20" style="position:absolute;left:0pt;margin-left:56.65pt;margin-top:793.35pt;height:0pt;width:481.85pt;mso-position-horizontal-relative:page;mso-position-vertical-relative:page;z-index:-251760640;mso-width-relative:page;mso-height-relative:page;" stroked="t" coordsize="21600,21600">
          <v:path arrowok="t"/>
          <v:fill focussize="0,0"/>
          <v:stroke weight="0.5pt" color="#898989"/>
          <v:imagedata o:title=""/>
          <o:lock v:ext="edit"/>
        </v:line>
      </w:pict>
    </w:r>
    <w:r>
      <w:pict>
        <v:shape id="_x0000_s2062" o:spid="_x0000_s2062" o:spt="202" type="#_x0000_t202" style="position:absolute;left:0pt;margin-left:57.1pt;margin-top:803.85pt;height:12.6pt;width:172.95pt;mso-position-horizontal-relative:page;mso-position-vertical-relative:page;z-index:-2517596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1" w:lineRule="exact"/>
                  <w:ind w:right="0"/>
                  <w:jc w:val="left"/>
                  <w:rPr>
                    <w:rFonts w:hint="eastAsia" w:ascii="微软雅黑" w:eastAsia="微软雅黑"/>
                    <w:sz w:val="16"/>
                  </w:rPr>
                </w:pPr>
              </w:p>
            </w:txbxContent>
          </v:textbox>
        </v:shape>
      </w:pict>
    </w:r>
    <w:r>
      <w:pict>
        <v:shape id="_x0000_s2063" o:spid="_x0000_s2063" o:spt="202" type="#_x0000_t202" style="position:absolute;left:0pt;margin-left:533.3pt;margin-top:803.85pt;height:12.6pt;width:8.7pt;mso-position-horizontal-relative:page;mso-position-vertical-relative:page;z-index:-2517585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1" w:lineRule="exact"/>
                  <w:ind w:left="40" w:right="0" w:firstLine="0"/>
                  <w:jc w:val="left"/>
                  <w:rPr>
                    <w:rFonts w:ascii="微软雅黑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微软雅黑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</w:pPr>
    <w:r>
      <w:pict>
        <v:line id="_x0000_s2059" o:spid="_x0000_s2059" o:spt="20" style="position:absolute;left:0pt;margin-left:56.65pt;margin-top:51pt;height:0pt;width:481.85pt;mso-position-horizontal-relative:page;mso-position-vertical-relative:page;z-index:-251762688;mso-width-relative:page;mso-height-relative:page;" stroked="t" coordsize="21600,21600">
          <v:path arrowok="t"/>
          <v:fill focussize="0,0"/>
          <v:stroke weight="0.5pt" color="#595757"/>
          <v:imagedata o:title=""/>
          <o:lock v:ext="edit"/>
        </v:line>
      </w:pict>
    </w:r>
    <w:r>
      <w:pict>
        <v:shape id="_x0000_s2060" o:spid="_x0000_s2060" o:spt="202" type="#_x0000_t202" style="position:absolute;left:0pt;margin-left:447.5pt;margin-top:33.5pt;height:12.6pt;width:92.1pt;mso-position-horizontal-relative:page;mso-position-vertical-relative:page;z-index:-2517616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1" w:lineRule="exact"/>
                  <w:ind w:left="20" w:right="0" w:firstLine="0"/>
                  <w:jc w:val="left"/>
                  <w:rPr>
                    <w:rFonts w:hint="eastAsia" w:ascii="微软雅黑" w:eastAsia="微软雅黑"/>
                    <w:sz w:val="16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B5E7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"/>
    </w:pPr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60"/>
    <customShpInfo spid="_x0000_s2061"/>
    <customShpInfo spid="_x0000_s2062"/>
    <customShpInfo spid="_x0000_s2063"/>
    <customShpInfo spid="_x0000_s1027"/>
    <customShpInfo spid="_x0000_s1026"/>
    <customShpInfo spid="_x0000_s1029"/>
    <customShpInfo spid="_x0000_s1028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2019-09-16T08:41:00Z</dcterms:created>
  <dc:creator>lenovo</dc:creator>
  <cp:lastModifiedBy>^O^珏</cp:lastModifiedBy>
  <dcterms:modified xsi:type="dcterms:W3CDTF">2019-09-16T08:42:26Z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2019-09-16T00:00:00Z</vt:filetime>
  </property>
  <property fmtid="{D5CDD505-2E9C-101B-9397-08002B2CF9AE}" pid="5" name="KSOProductBuildVer">
    <vt:lpwstr>2052-10.1.0.7698</vt:lpwstr>
  </property>
</Properties>
</file>