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  <w:bookmarkStart w:id="4" w:name="_GoBack"/>
      <w:bookmarkStart w:id="0" w:name="page1"/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45085</wp:posOffset>
            </wp:positionV>
            <wp:extent cx="12109450" cy="171380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9450" cy="171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38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480" w:lineRule="exact"/>
        <w:ind w:right="200"/>
        <w:jc w:val="center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企业保密协议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21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480" w:lineRule="exact"/>
        <w:ind w:left="2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甲方：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1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4320"/>
        </w:tabs>
        <w:spacing w:after="0" w:line="480" w:lineRule="exact"/>
        <w:ind w:left="2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乙方：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2"/>
          <w:szCs w:val="42"/>
        </w:rPr>
        <w:t>住址：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347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510" w:lineRule="exact"/>
        <w:ind w:left="2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身份证号码： _________________________________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85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837" w:lineRule="exact"/>
        <w:ind w:left="920" w:right="6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甲、乙双方根据《中华人民共合国反不正当竞争法》 、《劳动合同法》和公司保密制度以及国家、地方政府有关规定，双方在遵循平等自愿、协商一致、诚实信用的原则下，就甲方商业秘密保密事项达成以下协议：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331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1620"/>
        </w:tabs>
        <w:spacing w:after="0" w:line="480" w:lineRule="exact"/>
        <w:ind w:left="2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一、</w:t>
      </w:r>
      <w:r>
        <w:rPr>
          <w:rFonts w:hint="eastAsia" w:ascii="宋体" w:hAnsi="宋体" w:eastAsia="宋体" w:cs="宋体"/>
          <w:color w:val="auto"/>
          <w:sz w:val="42"/>
          <w:szCs w:val="42"/>
        </w:rPr>
        <w:tab/>
      </w:r>
      <w:r>
        <w:rPr>
          <w:rFonts w:hint="eastAsia" w:ascii="宋体" w:hAnsi="宋体" w:eastAsia="宋体" w:cs="宋体"/>
          <w:color w:val="auto"/>
          <w:sz w:val="42"/>
          <w:szCs w:val="42"/>
        </w:rPr>
        <w:t>保密内容及范围：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87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1、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甲方的交易秘密，包含各类经营渠道，客户名单，买卖意向，成交或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305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商谈的价格、数量、日期、具体内容等；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327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2、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甲方的经营秘密，包括经营方针，投资决策意向，定价策略，市场分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305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析，广告策略等；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327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3、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甲方的管理秘密，包括财务资料、人事资料、工资薪酬资料、各类合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85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同协议、会议纪要、内部文件、管理制度等；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307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4、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w w:val="99"/>
          <w:sz w:val="42"/>
          <w:szCs w:val="42"/>
        </w:rPr>
        <w:t>甲方的技术秘密，包括项目设计、经营产品的各类技术指标及特性等；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311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5、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甲方客户的商业秘密；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291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6、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乙方在甲方工作期间所创造的与以上内容有关的资料，甲方拥有所有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325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权和处置权，均属本协议规定范围内。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spacing w:after="0" w:line="301" w:lineRule="exact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tabs>
          <w:tab w:val="left" w:pos="1620"/>
        </w:tabs>
        <w:spacing w:after="0" w:line="480" w:lineRule="exact"/>
        <w:ind w:left="2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二、</w:t>
      </w:r>
      <w:r>
        <w:rPr>
          <w:rFonts w:hint="eastAsia" w:ascii="宋体" w:hAnsi="宋体" w:eastAsia="宋体" w:cs="宋体"/>
          <w:color w:val="auto"/>
          <w:sz w:val="42"/>
          <w:szCs w:val="42"/>
        </w:rPr>
        <w:tab/>
      </w:r>
      <w:r>
        <w:rPr>
          <w:rFonts w:hint="eastAsia" w:ascii="宋体" w:hAnsi="宋体" w:eastAsia="宋体" w:cs="宋体"/>
          <w:color w:val="auto"/>
          <w:sz w:val="42"/>
          <w:szCs w:val="42"/>
        </w:rPr>
        <w:t>乙方的保密义务</w:t>
      </w:r>
    </w:p>
    <w:p>
      <w:pPr>
        <w:rPr>
          <w:rFonts w:hint="eastAsia" w:ascii="宋体" w:hAnsi="宋体" w:eastAsia="宋体" w:cs="宋体"/>
        </w:rPr>
        <w:sectPr>
          <w:pgSz w:w="19120" w:h="27060"/>
          <w:pgMar w:top="1440" w:right="1440" w:bottom="1440" w:left="1440" w:header="0" w:footer="0" w:gutter="0"/>
          <w:cols w:equalWidth="0" w:num="1">
            <w:col w:w="16240"/>
          </w:cols>
        </w:sect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  <w:bookmarkStart w:id="1" w:name="page2"/>
      <w:bookmarkEnd w:id="1"/>
      <w:r>
        <w:rPr>
          <w:rFonts w:hint="eastAsia" w:ascii="宋体" w:hAnsi="宋体" w:eastAsia="宋体" w:cs="宋体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45085</wp:posOffset>
            </wp:positionV>
            <wp:extent cx="12109450" cy="17138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9450" cy="171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26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1、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不得刺探与本职工作或本身业务无关的公司秘密；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1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2、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不得向不承担保密义务的任何第三人披露甲方的任何秘密；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9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3、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不得允许（出借、赠与、出租、转让等处分甲方公司秘密的行为皆属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5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于“允许”）或威胁不承担保密义务的任何第三人使用甲方的秘密；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4、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如发现公司秘密被泄露或者自己过失泄露秘密，应当采取有效措施防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25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止泄密进一步扩大，并及时向甲方报告。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5、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双方解除或终止劳动关系后，乙方不得向第三方公开甲方所拥有的未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5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被公众知悉的公司秘密；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6、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乙方在甲方工作期间，不得兼职于与甲方有竞争关系的企业或兼营与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5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甲方有竞争关系的业务；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2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7、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双方协定竞业限止期或脱密期的，解除或终止劳动关系后，按《竟业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5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限制协议》《脱密期协议》有关规定执行。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8、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乙方必须严格遵守甲方的保密制度，防止泄露甲方的公司秘密。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5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1620"/>
        </w:tabs>
        <w:spacing w:after="0" w:line="480" w:lineRule="exact"/>
        <w:ind w:left="2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三、</w:t>
      </w:r>
      <w:r>
        <w:rPr>
          <w:rFonts w:hint="eastAsia" w:ascii="宋体" w:hAnsi="宋体" w:eastAsia="宋体" w:cs="宋体"/>
          <w:color w:val="auto"/>
          <w:sz w:val="42"/>
          <w:szCs w:val="42"/>
        </w:rPr>
        <w:tab/>
      </w:r>
      <w:r>
        <w:rPr>
          <w:rFonts w:hint="eastAsia" w:ascii="宋体" w:hAnsi="宋体" w:eastAsia="宋体" w:cs="宋体"/>
          <w:color w:val="auto"/>
          <w:sz w:val="42"/>
          <w:szCs w:val="42"/>
        </w:rPr>
        <w:t>保密期限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6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40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劳动合同存续期间及解除后三年内；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1620"/>
        </w:tabs>
        <w:spacing w:after="0" w:line="480" w:lineRule="exact"/>
        <w:ind w:left="2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四、</w:t>
      </w:r>
      <w:r>
        <w:rPr>
          <w:rFonts w:hint="eastAsia" w:ascii="宋体" w:hAnsi="宋体" w:eastAsia="宋体" w:cs="宋体"/>
          <w:color w:val="auto"/>
          <w:sz w:val="42"/>
          <w:szCs w:val="42"/>
        </w:rPr>
        <w:tab/>
      </w:r>
      <w:r>
        <w:rPr>
          <w:rFonts w:hint="eastAsia" w:ascii="宋体" w:hAnsi="宋体" w:eastAsia="宋体" w:cs="宋体"/>
          <w:color w:val="auto"/>
          <w:sz w:val="42"/>
          <w:szCs w:val="42"/>
        </w:rPr>
        <w:t>违约责任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1、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乙方在甲方工作期间违反此协议，虽未造成甲方经济损失，但给甲方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5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w w:val="99"/>
          <w:sz w:val="42"/>
          <w:szCs w:val="42"/>
        </w:rPr>
        <w:t>正常经营活动带来不良影响的， 甲方有权予以降职、降薪或罚款等的处分；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2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2、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乙方在甲方工作期间违反协议，造成甲方轻微经济损失的，甲方可解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85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除乙方的劳动合同或聘用协议，且不承担任何经济赔偿，并有权要求追加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4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经济损失赔偿；</w:t>
      </w:r>
    </w:p>
    <w:p>
      <w:pPr>
        <w:rPr>
          <w:rFonts w:hint="eastAsia" w:ascii="宋体" w:hAnsi="宋体" w:eastAsia="宋体" w:cs="宋体"/>
        </w:rPr>
        <w:sectPr>
          <w:pgSz w:w="19120" w:h="27060"/>
          <w:pgMar w:top="1440" w:right="1440" w:bottom="1440" w:left="1440" w:header="0" w:footer="0" w:gutter="0"/>
          <w:cols w:equalWidth="0" w:num="1">
            <w:col w:w="16240"/>
          </w:cols>
        </w:sect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  <w:bookmarkStart w:id="2" w:name="page3"/>
      <w:bookmarkEnd w:id="2"/>
      <w:r>
        <w:rPr>
          <w:rFonts w:hint="eastAsia" w:ascii="宋体" w:hAnsi="宋体" w:eastAsia="宋体" w:cs="宋体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45085</wp:posOffset>
            </wp:positionV>
            <wp:extent cx="12109450" cy="171380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9450" cy="171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26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3、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乙方在甲方工作期间违反此协议，造成甲方较大经济损失的，甲方予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25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以乙方除名的处罚，追加经济损失赔偿，构成犯罪的，上诉人民法院，依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2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5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法追究乙方刑事责任；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0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4、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乙方在甲方工作期间违反此协议，而所得收益归甲方所有。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9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280"/>
        </w:tabs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5、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本协议所指的甲方的经济损失包括：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25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560"/>
        </w:tabs>
        <w:spacing w:after="0" w:line="480" w:lineRule="exact"/>
        <w:ind w:right="320"/>
        <w:jc w:val="right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因乙方的违约行为， 甲方所产生的包括但不限于律师费、</w:t>
      </w:r>
      <w:r>
        <w:rPr>
          <w:rFonts w:hint="eastAsia" w:ascii="宋体" w:hAnsi="宋体" w:eastAsia="宋体" w:cs="宋体"/>
          <w:color w:val="auto"/>
          <w:sz w:val="42"/>
          <w:szCs w:val="42"/>
        </w:rPr>
        <w:tab/>
      </w:r>
      <w:r>
        <w:rPr>
          <w:rFonts w:hint="eastAsia" w:ascii="宋体" w:hAnsi="宋体" w:eastAsia="宋体" w:cs="宋体"/>
          <w:color w:val="auto"/>
          <w:sz w:val="42"/>
          <w:szCs w:val="42"/>
        </w:rPr>
        <w:t>交通费、调查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2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222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取证费用、诉讼费、仲裁费等其他费用；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4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222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甲方因弥补乙方的违约行为所造成的不良后果而发生的相关费用；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4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222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乙方的违约行为给甲方造成的直接和间接经济损失；</w:t>
      </w:r>
    </w:p>
    <w:p>
      <w:pPr>
        <w:spacing w:after="0" w:line="22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12320"/>
        </w:tabs>
        <w:spacing w:after="0" w:line="510" w:lineRule="exact"/>
        <w:ind w:left="11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6、以上协议如有违约，则乙方须向甲方支付涉及金额的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0"/>
          <w:szCs w:val="40"/>
        </w:rPr>
        <w:t>25%违约金；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1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510" w:lineRule="exact"/>
        <w:ind w:left="11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7、双方因履行、解除或终止劳动合同发生争议时可协商解决，也可按有关</w:t>
      </w:r>
    </w:p>
    <w:p>
      <w:pPr>
        <w:spacing w:after="0" w:line="33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14060"/>
        </w:tabs>
        <w:spacing w:after="0" w:line="497" w:lineRule="exact"/>
        <w:ind w:left="18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1"/>
          <w:szCs w:val="41"/>
        </w:rPr>
        <w:t>规定向企业劳动争议调解委员会申请调解或在争议发生之日起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60 日内直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3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8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接向劳动争议仲裁委员会申请仲裁，对仲裁裁决不服的可向人民法院起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8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诉。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8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2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五、其他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6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510" w:lineRule="exact"/>
        <w:ind w:left="9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1、本协议是双方《劳动合同》或《聘用协议》的有效组成部分，劳动合同解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85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144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除后本协议继续有效。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2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2、本协议的任何修改，必须经双方协议一致，并签字后方可生效；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9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510" w:lineRule="exact"/>
        <w:ind w:left="96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3、本协议一式两份， 甲、乙双方各执一份， 经甲、乙双方签字盖章之后生效。</w:t>
      </w:r>
    </w:p>
    <w:p>
      <w:pPr>
        <w:rPr>
          <w:rFonts w:hint="eastAsia" w:ascii="宋体" w:hAnsi="宋体" w:eastAsia="宋体" w:cs="宋体"/>
        </w:rPr>
        <w:sectPr>
          <w:pgSz w:w="19120" w:h="27060"/>
          <w:pgMar w:top="1440" w:right="1440" w:bottom="1440" w:left="1440" w:header="0" w:footer="0" w:gutter="0"/>
          <w:cols w:equalWidth="0" w:num="1">
            <w:col w:w="16240"/>
          </w:cols>
        </w:sect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  <w:bookmarkStart w:id="3" w:name="page4"/>
      <w:bookmarkEnd w:id="3"/>
      <w:r>
        <w:rPr>
          <w:rFonts w:hint="eastAsia" w:ascii="宋体" w:hAnsi="宋体" w:eastAsia="宋体" w:cs="宋体"/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45085</wp:posOffset>
            </wp:positionV>
            <wp:extent cx="12109450" cy="171380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9450" cy="171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8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2740"/>
          <w:tab w:val="left" w:pos="11080"/>
        </w:tabs>
        <w:spacing w:after="0" w:line="480" w:lineRule="exact"/>
        <w:ind w:left="2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甲方：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2"/>
          <w:szCs w:val="42"/>
        </w:rPr>
        <w:t>（盖章）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41"/>
          <w:szCs w:val="41"/>
        </w:rPr>
        <w:t>乙方（签字）：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480" w:lineRule="exact"/>
        <w:ind w:left="2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42"/>
          <w:szCs w:val="42"/>
        </w:rPr>
        <w:t>代表人签字：</w:t>
      </w: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1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tbl>
      <w:tblPr>
        <w:tblStyle w:val="2"/>
        <w:tblW w:w="0" w:type="auto"/>
        <w:tblInd w:w="2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1580"/>
        <w:gridCol w:w="3160"/>
        <w:gridCol w:w="7080"/>
        <w:gridCol w:w="1360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000" w:type="dxa"/>
            <w:vAlign w:val="bottom"/>
          </w:tcPr>
          <w:p>
            <w:pPr>
              <w:spacing w:after="0" w:line="48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42"/>
                <w:szCs w:val="42"/>
              </w:rPr>
              <w:t>年</w:t>
            </w:r>
          </w:p>
        </w:tc>
        <w:tc>
          <w:tcPr>
            <w:tcW w:w="1580" w:type="dxa"/>
            <w:vAlign w:val="bottom"/>
          </w:tcPr>
          <w:p>
            <w:pPr>
              <w:spacing w:after="0" w:line="480" w:lineRule="exact"/>
              <w:ind w:left="58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42"/>
                <w:szCs w:val="42"/>
              </w:rPr>
              <w:t>月</w:t>
            </w:r>
          </w:p>
        </w:tc>
        <w:tc>
          <w:tcPr>
            <w:tcW w:w="3160" w:type="dxa"/>
            <w:vAlign w:val="bottom"/>
          </w:tcPr>
          <w:p>
            <w:pPr>
              <w:spacing w:after="0" w:line="480" w:lineRule="exact"/>
              <w:ind w:left="58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42"/>
                <w:szCs w:val="42"/>
              </w:rPr>
              <w:t>日</w:t>
            </w:r>
          </w:p>
        </w:tc>
        <w:tc>
          <w:tcPr>
            <w:tcW w:w="7080" w:type="dxa"/>
            <w:vAlign w:val="bottom"/>
          </w:tcPr>
          <w:p>
            <w:pPr>
              <w:spacing w:after="0" w:line="480" w:lineRule="exact"/>
              <w:ind w:left="620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42"/>
                <w:szCs w:val="42"/>
              </w:rPr>
              <w:t>年</w:t>
            </w:r>
          </w:p>
        </w:tc>
        <w:tc>
          <w:tcPr>
            <w:tcW w:w="1360" w:type="dxa"/>
            <w:vAlign w:val="bottom"/>
          </w:tcPr>
          <w:p>
            <w:pPr>
              <w:spacing w:after="0" w:line="480" w:lineRule="exact"/>
              <w:ind w:left="46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42"/>
                <w:szCs w:val="42"/>
              </w:rPr>
              <w:t>月</w:t>
            </w:r>
          </w:p>
        </w:tc>
        <w:tc>
          <w:tcPr>
            <w:tcW w:w="1380" w:type="dxa"/>
            <w:vAlign w:val="bottom"/>
          </w:tcPr>
          <w:p>
            <w:pPr>
              <w:spacing w:after="0" w:line="480" w:lineRule="exact"/>
              <w:ind w:left="46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42"/>
                <w:szCs w:val="42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5740" w:type="dxa"/>
            <w:gridSpan w:val="3"/>
            <w:vAlign w:val="bottom"/>
          </w:tcPr>
          <w:p>
            <w:pPr>
              <w:spacing w:after="0" w:line="366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歌是一种抒情言志的文学体裁。《毛诗</w:t>
            </w:r>
          </w:p>
        </w:tc>
        <w:tc>
          <w:tcPr>
            <w:tcW w:w="9820" w:type="dxa"/>
            <w:gridSpan w:val="3"/>
            <w:vAlign w:val="bottom"/>
          </w:tcPr>
          <w:p>
            <w:pPr>
              <w:spacing w:after="0" w:line="388" w:lineRule="exact"/>
              <w:ind w:left="28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-大序》载 :" 诗者，志之所之也。在心为志，发言为诗"。南宋严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20" w:type="dxa"/>
            <w:gridSpan w:val="4"/>
            <w:vAlign w:val="bottom"/>
          </w:tcPr>
          <w:p>
            <w:pPr>
              <w:spacing w:after="0" w:line="388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  <w:t>羽《沧浪诗话》云  :"诗者，吟咏性情也  "。只有一种用言语表达的艺术就是诗歌。</w:t>
            </w: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200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327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spacing w:after="0" w:line="531" w:lineRule="exact"/>
        <w:ind w:left="280" w:right="1880"/>
        <w:jc w:val="both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31"/>
          <w:szCs w:val="31"/>
        </w:rPr>
        <w:t>中国古代不合乐的称为诗，合乐的称为歌，现代一般统称为诗歌。它按照一定的音节、韵律的要求，表现社会生活和人的精神世界。诗的起源可以追溯到上古。虞舜时期就有相关文献记载。《诗经》是我国第一部诗歌总集，相传为孔子所整理，关于这个问题学术界尚有争论。中国古代诗歌历经汉魏六</w:t>
      </w:r>
    </w:p>
    <w:p>
      <w:pPr>
        <w:spacing w:after="0" w:line="173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tabs>
          <w:tab w:val="left" w:pos="5800"/>
        </w:tabs>
        <w:spacing w:after="0" w:line="389" w:lineRule="exact"/>
        <w:ind w:left="280"/>
        <w:rPr>
          <w:rFonts w:hint="eastAsia" w:ascii="宋体" w:hAnsi="宋体" w:eastAsia="宋体" w:cs="宋体"/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朝乐府、唐诗、宋词、元曲之发展。</w:t>
      </w:r>
      <w:r>
        <w:rPr>
          <w:rFonts w:hint="eastAsia" w:ascii="宋体" w:hAnsi="宋体" w:eastAsia="宋体" w:cs="宋体"/>
          <w:color w:val="auto"/>
          <w:sz w:val="20"/>
          <w:szCs w:val="20"/>
        </w:rPr>
        <w:tab/>
      </w:r>
      <w:r>
        <w:rPr>
          <w:rFonts w:hint="eastAsia" w:ascii="宋体" w:hAnsi="宋体" w:eastAsia="宋体" w:cs="宋体"/>
          <w:color w:val="auto"/>
          <w:sz w:val="31"/>
          <w:szCs w:val="31"/>
        </w:rPr>
        <w:t>《汉书·礼乐志》:" 和亲之说难形，则发之於诗歌咏言，钟石筦弦。</w:t>
      </w:r>
    </w:p>
    <w:p>
      <w:pPr>
        <w:spacing w:after="0" w:line="244" w:lineRule="exact"/>
        <w:rPr>
          <w:rFonts w:hint="eastAsia" w:ascii="宋体" w:hAnsi="宋体" w:eastAsia="宋体" w:cs="宋体"/>
          <w:color w:val="auto"/>
          <w:sz w:val="20"/>
          <w:szCs w:val="20"/>
        </w:rPr>
      </w:pPr>
    </w:p>
    <w:p>
      <w:pPr>
        <w:numPr>
          <w:ilvl w:val="0"/>
          <w:numId w:val="1"/>
        </w:numPr>
        <w:tabs>
          <w:tab w:val="left" w:pos="580"/>
        </w:tabs>
        <w:spacing w:after="0" w:line="518" w:lineRule="exact"/>
        <w:ind w:left="280" w:right="74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汉荀悦《汉纪·惠帝纪》作 "诗謌 "。 唐朝韩愈《郓州溪堂诗》序 :"虽然，斯堂之作，意其有谓，而喑无诗歌，是不考引公德而接邦人於道也。 " 明王鏊《震泽长语·官制》 :" 唐宋翰林，极为深严之地，见</w:t>
      </w:r>
    </w:p>
    <w:p>
      <w:pPr>
        <w:spacing w:after="0" w:line="165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spacing w:after="0" w:line="518" w:lineRule="exact"/>
        <w:ind w:left="280" w:right="34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於诗歌者多矣。 "鲁迅《书信集·致窦隐夫》 :"诗歌虽有眼看的和嘴唱的两种，也究以后一种为好。 "孔羽《睢县文史资料·袁氏陆园》 :"袁氏 ( 袁可立 ) 陆园在鸣凤门内，  每逢佳日节期，州内文人名士在此聚</w:t>
      </w:r>
    </w:p>
    <w:p>
      <w:pPr>
        <w:spacing w:after="0" w:line="192" w:lineRule="exact"/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spacing w:after="0" w:line="388" w:lineRule="exact"/>
        <w:ind w:left="28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会。所吟诵的诗歌，后来荟为专集，名《蓬莱纪胜》。"</w:t>
      </w:r>
    </w:p>
    <w:bookmarkEnd w:id="4"/>
    <w:sectPr>
      <w:pgSz w:w="19120" w:h="27060"/>
      <w:pgMar w:top="1440" w:right="1440" w:bottom="1440" w:left="1440" w:header="0" w:footer="0" w:gutter="0"/>
      <w:cols w:equalWidth="0" w:num="1">
        <w:col w:w="16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72AE"/>
    <w:multiLevelType w:val="singleLevel"/>
    <w:tmpl w:val="000072AE"/>
    <w:lvl w:ilvl="0" w:tentative="0">
      <w:start w:val="1"/>
      <w:numFmt w:val="bullet"/>
      <w:lvlText w:val="&quot;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3378A"/>
    <w:rsid w:val="493C5B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2019-08-13T02:24:00Z</dcterms:created>
  <dc:creator>Windows User</dc:creator>
  <cp:lastModifiedBy>人事星球</cp:lastModifiedBy>
  <dcterms:modified xsi:type="dcterms:W3CDTF">2020-03-19T02:40:08Z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