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EB0A15"/>
        <w:jc w:val="left"/>
        <w:rPr>
          <w:rFonts w:hint="eastAsia" w:ascii="宋体" w:hAnsi="宋体" w:eastAsia="宋体" w:cs="宋体"/>
          <w:b/>
          <w:bCs/>
          <w:color w:val="FFFFFF"/>
          <w:kern w:val="0"/>
          <w:sz w:val="30"/>
          <w:szCs w:val="30"/>
        </w:rPr>
      </w:pPr>
      <w:r>
        <w:rPr>
          <w:rFonts w:hint="eastAsia" w:ascii="宋体" w:hAnsi="宋体" w:eastAsia="宋体" w:cs="宋体"/>
          <w:b/>
          <w:bCs/>
          <w:color w:val="333333"/>
          <w:kern w:val="0"/>
          <w:szCs w:val="21"/>
        </w:rPr>
        <w:t>一、1-10级一次性伤残补助金</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依据《工伤保险条例》第三十五条、第三十六条、第三十七条规定，职工因工致残被鉴定为一级至十级伤残的，由工伤保险基金支付一次性伤残补助金，标准如下：</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一级伤残：本人工资×27；</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二级伤残：本人工资×25；</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三级伤残：本人工资×23；</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四级伤残：本人工资×21；</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五级伤残：本人工资×18；</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六级伤残：本人工资×16；</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七级伤残：本人工资×13；</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八级伤残：本人工资×11；</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九级伤残：本人工资×9；</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十级伤残：本人工资×7。</w:t>
      </w:r>
    </w:p>
    <w:p>
      <w:pPr>
        <w:widowControl/>
        <w:jc w:val="left"/>
        <w:textAlignment w:val="top"/>
        <w:rPr>
          <w:rFonts w:hint="eastAsia" w:ascii="宋体" w:hAnsi="宋体" w:eastAsia="宋体" w:cs="宋体"/>
          <w:kern w:val="0"/>
          <w:sz w:val="24"/>
          <w:szCs w:val="24"/>
        </w:rPr>
      </w:pPr>
    </w:p>
    <w:p>
      <w:pPr>
        <w:widowControl/>
        <w:jc w:val="left"/>
        <w:textAlignment w:val="top"/>
        <w:rPr>
          <w:rFonts w:hint="eastAsia" w:ascii="宋体" w:hAnsi="宋体" w:eastAsia="宋体" w:cs="宋体"/>
          <w:kern w:val="0"/>
          <w:sz w:val="24"/>
          <w:szCs w:val="24"/>
        </w:rPr>
      </w:pPr>
      <w:r>
        <w:rPr>
          <w:rFonts w:hint="eastAsia" w:ascii="宋体" w:hAnsi="宋体" w:eastAsia="宋体" w:cs="宋体"/>
          <w:kern w:val="0"/>
          <w:sz w:val="24"/>
          <w:szCs w:val="24"/>
        </w:rPr>
        <w:pict>
          <v:shape id="_x0000_i1025" o:spt="75" type="#_x0000_t75" style="height:24pt;width:24pt;" filled="f" o:preferrelative="t" stroked="f" coordsize="21600,21600">
            <v:path/>
            <v:fill on="f" focussize="0,0"/>
            <v:stroke on="f" joinstyle="miter"/>
            <v:imagedata o:title=""/>
            <o:lock v:ext="edit" aspectratio="t"/>
            <w10:wrap type="none"/>
            <w10:anchorlock/>
          </v:shape>
        </w:pict>
      </w:r>
    </w:p>
    <w:p>
      <w:pPr>
        <w:widowControl/>
        <w:shd w:val="clear" w:color="auto" w:fill="EB0A15"/>
        <w:jc w:val="left"/>
        <w:rPr>
          <w:rFonts w:hint="eastAsia" w:ascii="宋体" w:hAnsi="宋体" w:eastAsia="宋体" w:cs="宋体"/>
          <w:b/>
          <w:bCs/>
          <w:color w:val="FFFFFF"/>
          <w:kern w:val="0"/>
          <w:sz w:val="30"/>
          <w:szCs w:val="30"/>
        </w:rPr>
      </w:pPr>
      <w:r>
        <w:rPr>
          <w:rFonts w:hint="eastAsia" w:ascii="宋体" w:hAnsi="宋体" w:eastAsia="宋体" w:cs="宋体"/>
          <w:b/>
          <w:bCs/>
          <w:color w:val="333333"/>
          <w:kern w:val="0"/>
          <w:szCs w:val="21"/>
        </w:rPr>
        <w:t>二、1-6级伤残津贴（按月享受）</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依据《工伤保险条例》第三十五条、第三十六条规定，职工因工致残被鉴定为一级至六级伤残的，按月支付伤残津贴，标准如下：</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一级伤残：本人工资×90％；</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二级伤残：本人工资×85％；</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三级伤残：本人工资×80％；</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四级伤残：本人工资×75％；</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五级伤残：本人工资×70％；</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六级伤残：本人工资×60％。</w:t>
      </w:r>
    </w:p>
    <w:p>
      <w:pPr>
        <w:widowControl/>
        <w:spacing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说明：</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1）1-4级伤残津贴由工伤保险基金支付，实际金额低于当地最低工资标准的，由工伤保险基金补足差额；</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2）5-6级伤残津贴由用人单位在难以安排工作的情况下支付，伤残津贴实际金额低于当地最低工资标准的，由用人单位补足差额。</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本人工资：是指工伤职工因工作遭受事故伤害或者患职业病前12个月平均月缴费工资。本人工资高于统筹地区职工平均工资300%的，按照统筹地区职工平均工资的300%计算;本人工资低于统筹地区职工平均工资60%的，按照统筹地区职工平均工资的60%计算。</w:t>
      </w:r>
    </w:p>
    <w:p>
      <w:pPr>
        <w:widowControl/>
        <w:jc w:val="left"/>
        <w:textAlignment w:val="top"/>
        <w:rPr>
          <w:rFonts w:hint="eastAsia" w:ascii="宋体" w:hAnsi="宋体" w:eastAsia="宋体" w:cs="宋体"/>
          <w:kern w:val="0"/>
          <w:sz w:val="24"/>
          <w:szCs w:val="24"/>
        </w:rPr>
      </w:pPr>
    </w:p>
    <w:p>
      <w:pPr>
        <w:widowControl/>
        <w:jc w:val="left"/>
        <w:textAlignment w:val="top"/>
        <w:rPr>
          <w:rFonts w:hint="eastAsia" w:ascii="宋体" w:hAnsi="宋体" w:eastAsia="宋体" w:cs="宋体"/>
          <w:kern w:val="0"/>
          <w:sz w:val="24"/>
          <w:szCs w:val="24"/>
        </w:rPr>
      </w:pPr>
    </w:p>
    <w:p>
      <w:pPr>
        <w:widowControl/>
        <w:shd w:val="clear" w:color="auto" w:fill="EB0A15"/>
        <w:jc w:val="left"/>
        <w:rPr>
          <w:rFonts w:hint="eastAsia" w:ascii="宋体" w:hAnsi="宋体" w:eastAsia="宋体" w:cs="宋体"/>
          <w:b/>
          <w:bCs/>
          <w:color w:val="FFFFFF"/>
          <w:kern w:val="0"/>
          <w:sz w:val="30"/>
          <w:szCs w:val="30"/>
        </w:rPr>
      </w:pPr>
      <w:r>
        <w:rPr>
          <w:rFonts w:hint="eastAsia" w:ascii="宋体" w:hAnsi="宋体" w:eastAsia="宋体" w:cs="宋体"/>
          <w:b/>
          <w:bCs/>
          <w:color w:val="333333"/>
          <w:kern w:val="0"/>
          <w:szCs w:val="21"/>
        </w:rPr>
        <w:t>三、5-10级一次性工伤医疗补助金和伤残就业补助金</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1）一次性工伤医疗补助金：由工伤保险基金支付；</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2）一次性伤残就业补助金：由用人单位支付；</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上述两金标准，根据伤残等级确定，工伤保险条例未规定统一标准，具体标准授权各省、自治区、直辖市人民政府规定。可以在各省的工伤保险条例或工伤保险办法中查阅。</w:t>
      </w:r>
    </w:p>
    <w:p>
      <w:pPr>
        <w:widowControl/>
        <w:jc w:val="left"/>
        <w:textAlignment w:val="top"/>
        <w:rPr>
          <w:rFonts w:hint="eastAsia" w:ascii="宋体" w:hAnsi="宋体" w:eastAsia="宋体" w:cs="宋体"/>
          <w:kern w:val="0"/>
          <w:sz w:val="24"/>
          <w:szCs w:val="24"/>
        </w:rPr>
      </w:pPr>
    </w:p>
    <w:p>
      <w:pPr>
        <w:widowControl/>
        <w:jc w:val="left"/>
        <w:textAlignment w:val="top"/>
        <w:rPr>
          <w:rFonts w:hint="eastAsia" w:ascii="宋体" w:hAnsi="宋体" w:eastAsia="宋体" w:cs="宋体"/>
          <w:kern w:val="0"/>
          <w:sz w:val="24"/>
          <w:szCs w:val="24"/>
        </w:rPr>
      </w:pPr>
    </w:p>
    <w:p>
      <w:pPr>
        <w:widowControl/>
        <w:shd w:val="clear" w:color="auto" w:fill="EB0A15"/>
        <w:jc w:val="left"/>
        <w:rPr>
          <w:rFonts w:hint="eastAsia" w:ascii="宋体" w:hAnsi="宋体" w:eastAsia="宋体" w:cs="宋体"/>
          <w:b/>
          <w:bCs/>
          <w:color w:val="FFFFFF"/>
          <w:kern w:val="0"/>
          <w:sz w:val="30"/>
          <w:szCs w:val="30"/>
        </w:rPr>
      </w:pPr>
      <w:r>
        <w:rPr>
          <w:rFonts w:hint="eastAsia" w:ascii="宋体" w:hAnsi="宋体" w:eastAsia="宋体" w:cs="宋体"/>
          <w:b/>
          <w:bCs/>
          <w:color w:val="333333"/>
          <w:kern w:val="0"/>
          <w:szCs w:val="21"/>
        </w:rPr>
        <w:t>四、停工留薪期工资</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在停工留薪期内，原工资福利待遇不变，由所在单位按月支付。停工留薪期一般不超过12个月。伤情严重或者情况特殊，经设区的市级劳动能力鉴定委员会确认，可以适当延长，但延长不得超过12个月。</w:t>
      </w:r>
    </w:p>
    <w:p>
      <w:pPr>
        <w:widowControl/>
        <w:spacing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注：</w:t>
      </w:r>
      <w:r>
        <w:rPr>
          <w:rFonts w:hint="eastAsia" w:ascii="宋体" w:hAnsi="宋体" w:eastAsia="宋体" w:cs="宋体"/>
          <w:color w:val="333333"/>
          <w:kern w:val="0"/>
          <w:sz w:val="24"/>
          <w:szCs w:val="24"/>
        </w:rPr>
        <w:t>实践中主流做法是按照工伤前12个月平均工资确定。</w:t>
      </w:r>
    </w:p>
    <w:p>
      <w:pPr>
        <w:widowControl/>
        <w:jc w:val="left"/>
        <w:textAlignment w:val="top"/>
        <w:rPr>
          <w:rFonts w:hint="eastAsia" w:ascii="宋体" w:hAnsi="宋体" w:eastAsia="宋体" w:cs="宋体"/>
          <w:kern w:val="0"/>
          <w:sz w:val="24"/>
          <w:szCs w:val="24"/>
        </w:rPr>
      </w:pPr>
    </w:p>
    <w:p>
      <w:pPr>
        <w:widowControl/>
        <w:jc w:val="left"/>
        <w:textAlignment w:val="top"/>
        <w:rPr>
          <w:rFonts w:hint="eastAsia" w:ascii="宋体" w:hAnsi="宋体" w:eastAsia="宋体" w:cs="宋体"/>
          <w:kern w:val="0"/>
          <w:sz w:val="24"/>
          <w:szCs w:val="24"/>
        </w:rPr>
      </w:pPr>
    </w:p>
    <w:p>
      <w:pPr>
        <w:widowControl/>
        <w:shd w:val="clear" w:color="auto" w:fill="EB0A15"/>
        <w:jc w:val="left"/>
        <w:rPr>
          <w:rFonts w:hint="eastAsia" w:ascii="宋体" w:hAnsi="宋体" w:eastAsia="宋体" w:cs="宋体"/>
          <w:b/>
          <w:bCs/>
          <w:color w:val="FFFFFF"/>
          <w:kern w:val="0"/>
          <w:sz w:val="30"/>
          <w:szCs w:val="30"/>
        </w:rPr>
      </w:pPr>
      <w:r>
        <w:rPr>
          <w:rFonts w:hint="eastAsia" w:ascii="宋体" w:hAnsi="宋体" w:eastAsia="宋体" w:cs="宋体"/>
          <w:b/>
          <w:bCs/>
          <w:color w:val="333333"/>
          <w:kern w:val="0"/>
          <w:szCs w:val="21"/>
        </w:rPr>
        <w:t>五、停工留薪期护理</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生活不能自理的工伤职工在停工留薪期需要护理的，由所在单位负责。</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如果单位未安排护理，则由单位支付护理费。</w:t>
      </w:r>
    </w:p>
    <w:p>
      <w:pPr>
        <w:widowControl/>
        <w:jc w:val="left"/>
        <w:textAlignment w:val="top"/>
        <w:rPr>
          <w:rFonts w:hint="eastAsia" w:ascii="宋体" w:hAnsi="宋体" w:eastAsia="宋体" w:cs="宋体"/>
          <w:kern w:val="0"/>
          <w:sz w:val="24"/>
          <w:szCs w:val="24"/>
        </w:rPr>
      </w:pPr>
    </w:p>
    <w:p>
      <w:pPr>
        <w:widowControl/>
        <w:jc w:val="left"/>
        <w:textAlignment w:val="top"/>
        <w:rPr>
          <w:rFonts w:hint="eastAsia" w:ascii="宋体" w:hAnsi="宋体" w:eastAsia="宋体" w:cs="宋体"/>
          <w:kern w:val="0"/>
          <w:sz w:val="24"/>
          <w:szCs w:val="24"/>
        </w:rPr>
      </w:pPr>
    </w:p>
    <w:p>
      <w:pPr>
        <w:widowControl/>
        <w:shd w:val="clear" w:color="auto" w:fill="EB0A15"/>
        <w:jc w:val="left"/>
        <w:rPr>
          <w:rFonts w:hint="eastAsia" w:ascii="宋体" w:hAnsi="宋体" w:eastAsia="宋体" w:cs="宋体"/>
          <w:b/>
          <w:bCs/>
          <w:color w:val="FFFFFF"/>
          <w:kern w:val="0"/>
          <w:sz w:val="30"/>
          <w:szCs w:val="30"/>
        </w:rPr>
      </w:pPr>
      <w:r>
        <w:rPr>
          <w:rFonts w:hint="eastAsia" w:ascii="宋体" w:hAnsi="宋体" w:eastAsia="宋体" w:cs="宋体"/>
          <w:b/>
          <w:bCs/>
          <w:color w:val="333333"/>
          <w:kern w:val="0"/>
          <w:szCs w:val="21"/>
        </w:rPr>
        <w:t>六、评残后的护理费</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工伤职工已经评定伤残等级并经劳动能力鉴定委员会确认需要生活护理的，从工伤保险基金按月支付生活护理费。</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生活完全不能自理：社平工资×50％；</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生活大部分不能自理：社平工资×40％；</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生活部分不能自理：社平工资×30％。</w:t>
      </w:r>
    </w:p>
    <w:p>
      <w:pPr>
        <w:widowControl/>
        <w:jc w:val="left"/>
        <w:textAlignment w:val="top"/>
        <w:rPr>
          <w:rFonts w:hint="eastAsia" w:ascii="宋体" w:hAnsi="宋体" w:eastAsia="宋体" w:cs="宋体"/>
          <w:kern w:val="0"/>
          <w:sz w:val="24"/>
          <w:szCs w:val="24"/>
        </w:rPr>
      </w:pPr>
    </w:p>
    <w:p>
      <w:pPr>
        <w:widowControl/>
        <w:jc w:val="left"/>
        <w:textAlignment w:val="top"/>
        <w:rPr>
          <w:rFonts w:hint="eastAsia" w:ascii="宋体" w:hAnsi="宋体" w:eastAsia="宋体" w:cs="宋体"/>
          <w:kern w:val="0"/>
          <w:sz w:val="24"/>
          <w:szCs w:val="24"/>
        </w:rPr>
      </w:pPr>
      <w:r>
        <w:rPr>
          <w:rFonts w:hint="eastAsia" w:ascii="宋体" w:hAnsi="宋体" w:eastAsia="宋体" w:cs="宋体"/>
          <w:kern w:val="0"/>
          <w:sz w:val="24"/>
          <w:szCs w:val="24"/>
        </w:rPr>
        <w:pict>
          <v:shape id="_x0000_i1026" o:spt="75" type="#_x0000_t75" style="height:24pt;width:24pt;" filled="f" o:preferrelative="t" stroked="f" coordsize="21600,21600">
            <v:path/>
            <v:fill on="f" focussize="0,0"/>
            <v:stroke on="f" joinstyle="miter"/>
            <v:imagedata o:title=""/>
            <o:lock v:ext="edit" aspectratio="t"/>
            <w10:wrap type="none"/>
            <w10:anchorlock/>
          </v:shape>
        </w:pict>
      </w:r>
    </w:p>
    <w:p>
      <w:pPr>
        <w:widowControl/>
        <w:shd w:val="clear" w:color="auto" w:fill="EB0A15"/>
        <w:jc w:val="left"/>
        <w:rPr>
          <w:rFonts w:hint="eastAsia" w:ascii="宋体" w:hAnsi="宋体" w:eastAsia="宋体" w:cs="宋体"/>
          <w:b/>
          <w:bCs/>
          <w:color w:val="FFFFFF"/>
          <w:kern w:val="0"/>
          <w:sz w:val="30"/>
          <w:szCs w:val="30"/>
        </w:rPr>
      </w:pPr>
      <w:r>
        <w:rPr>
          <w:rFonts w:hint="eastAsia" w:ascii="宋体" w:hAnsi="宋体" w:eastAsia="宋体" w:cs="宋体"/>
          <w:b/>
          <w:bCs/>
          <w:color w:val="333333"/>
          <w:kern w:val="0"/>
          <w:szCs w:val="21"/>
        </w:rPr>
        <w:t>七、住院伙食补助费、交通费、食宿费</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p>
    <w:p>
      <w:pPr>
        <w:widowControl/>
        <w:spacing w:line="360" w:lineRule="atLeast"/>
        <w:jc w:val="left"/>
        <w:rPr>
          <w:rFonts w:hint="eastAsia" w:ascii="宋体" w:hAnsi="宋体" w:eastAsia="宋体" w:cs="宋体"/>
          <w:kern w:val="0"/>
          <w:szCs w:val="21"/>
        </w:rPr>
      </w:pPr>
      <w:r>
        <w:rPr>
          <w:rFonts w:hint="eastAsia" w:ascii="宋体" w:hAnsi="宋体" w:eastAsia="宋体" w:cs="宋体"/>
          <w:color w:val="333333"/>
          <w:kern w:val="0"/>
          <w:szCs w:val="21"/>
        </w:rPr>
        <w:t>职工住院治疗工伤的伙食补助费，以及经医疗机构出具证明，报经办机构同意，工伤职工到统筹地区以外就医所需的交通、食宿费用从工伤保险基金支付，基金支付的具体标准由统筹地区人民政府规定。</w:t>
      </w:r>
    </w:p>
    <w:p>
      <w:pPr>
        <w:widowControl/>
        <w:jc w:val="left"/>
        <w:textAlignment w:val="top"/>
        <w:rPr>
          <w:rFonts w:hint="eastAsia" w:ascii="宋体" w:hAnsi="宋体" w:eastAsia="宋体" w:cs="宋体"/>
          <w:kern w:val="0"/>
          <w:sz w:val="24"/>
          <w:szCs w:val="24"/>
        </w:rPr>
      </w:pPr>
    </w:p>
    <w:p>
      <w:pPr>
        <w:widowControl/>
        <w:jc w:val="left"/>
        <w:textAlignment w:val="top"/>
        <w:rPr>
          <w:rFonts w:hint="eastAsia" w:ascii="宋体" w:hAnsi="宋体" w:eastAsia="宋体" w:cs="宋体"/>
          <w:kern w:val="0"/>
          <w:sz w:val="24"/>
          <w:szCs w:val="24"/>
        </w:rPr>
      </w:pPr>
      <w:r>
        <w:rPr>
          <w:rFonts w:hint="eastAsia" w:ascii="宋体" w:hAnsi="宋体" w:eastAsia="宋体" w:cs="宋体"/>
          <w:kern w:val="0"/>
          <w:sz w:val="24"/>
          <w:szCs w:val="24"/>
        </w:rPr>
        <w:pict>
          <v:shape id="_x0000_i1027" o:spt="75" type="#_x0000_t75" style="height:24pt;width:24pt;" filled="f" o:preferrelative="t" stroked="f" coordsize="21600,21600">
            <v:path/>
            <v:fill on="f" focussize="0,0"/>
            <v:stroke on="f" joinstyle="miter"/>
            <v:imagedata o:title=""/>
            <o:lock v:ext="edit" aspectratio="t"/>
            <w10:wrap type="none"/>
            <w10:anchorlock/>
          </v:shape>
        </w:pict>
      </w:r>
    </w:p>
    <w:p>
      <w:pPr>
        <w:widowControl/>
        <w:shd w:val="clear" w:color="auto" w:fill="EB0A15"/>
        <w:jc w:val="left"/>
        <w:rPr>
          <w:rFonts w:hint="eastAsia" w:ascii="宋体" w:hAnsi="宋体" w:eastAsia="宋体" w:cs="宋体"/>
          <w:b/>
          <w:bCs/>
          <w:color w:val="FFFFFF"/>
          <w:kern w:val="0"/>
          <w:sz w:val="30"/>
          <w:szCs w:val="30"/>
        </w:rPr>
      </w:pPr>
      <w:r>
        <w:rPr>
          <w:rFonts w:hint="eastAsia" w:ascii="宋体" w:hAnsi="宋体" w:eastAsia="宋体" w:cs="宋体"/>
          <w:b/>
          <w:bCs/>
          <w:color w:val="333333"/>
          <w:kern w:val="0"/>
          <w:szCs w:val="21"/>
        </w:rPr>
        <w:t>八、医疗费</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治疗工伤所需费用符合工伤保险诊疗项目目录、工伤保险药品目录、工伤保险住院服务标准的，从工伤保险基金支付。</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超出目录及服务标准的医药费该工伤职工还是用人单位承担，目前实践中各地处理存在不同做法，多数地区的做法是用人单位不承担。</w:t>
      </w:r>
    </w:p>
    <w:p>
      <w:pPr>
        <w:widowControl/>
        <w:jc w:val="left"/>
        <w:textAlignment w:val="top"/>
        <w:rPr>
          <w:rFonts w:hint="eastAsia" w:ascii="宋体" w:hAnsi="宋体" w:eastAsia="宋体" w:cs="宋体"/>
          <w:kern w:val="0"/>
          <w:sz w:val="24"/>
          <w:szCs w:val="24"/>
        </w:rPr>
      </w:pPr>
    </w:p>
    <w:p>
      <w:pPr>
        <w:widowControl/>
        <w:jc w:val="left"/>
        <w:textAlignment w:val="top"/>
        <w:rPr>
          <w:rFonts w:hint="eastAsia" w:ascii="宋体" w:hAnsi="宋体" w:eastAsia="宋体" w:cs="宋体"/>
          <w:kern w:val="0"/>
          <w:sz w:val="24"/>
          <w:szCs w:val="24"/>
        </w:rPr>
      </w:pPr>
      <w:r>
        <w:rPr>
          <w:rFonts w:hint="eastAsia" w:ascii="宋体" w:hAnsi="宋体" w:eastAsia="宋体" w:cs="宋体"/>
          <w:kern w:val="0"/>
          <w:sz w:val="24"/>
          <w:szCs w:val="24"/>
        </w:rPr>
        <w:pict>
          <v:shape id="_x0000_i1028" o:spt="75" type="#_x0000_t75" style="height:24pt;width:24pt;" filled="f" o:preferrelative="t" stroked="f" coordsize="21600,21600">
            <v:path/>
            <v:fill on="f" focussize="0,0"/>
            <v:stroke on="f" joinstyle="miter"/>
            <v:imagedata o:title=""/>
            <o:lock v:ext="edit" aspectratio="t"/>
            <w10:wrap type="none"/>
            <w10:anchorlock/>
          </v:shape>
        </w:pict>
      </w:r>
    </w:p>
    <w:p>
      <w:pPr>
        <w:widowControl/>
        <w:shd w:val="clear" w:color="auto" w:fill="EB0A15"/>
        <w:jc w:val="left"/>
        <w:rPr>
          <w:rFonts w:hint="eastAsia" w:ascii="宋体" w:hAnsi="宋体" w:eastAsia="宋体" w:cs="宋体"/>
          <w:b/>
          <w:bCs/>
          <w:color w:val="FFFFFF"/>
          <w:kern w:val="0"/>
          <w:sz w:val="30"/>
          <w:szCs w:val="30"/>
        </w:rPr>
      </w:pPr>
      <w:r>
        <w:rPr>
          <w:rFonts w:hint="eastAsia" w:ascii="宋体" w:hAnsi="宋体" w:eastAsia="宋体" w:cs="宋体"/>
          <w:b/>
          <w:bCs/>
          <w:color w:val="333333"/>
          <w:kern w:val="0"/>
          <w:szCs w:val="21"/>
        </w:rPr>
        <w:t>九、工伤康复费</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p>
    <w:p>
      <w:pPr>
        <w:widowControl/>
        <w:spacing w:line="360" w:lineRule="atLeast"/>
        <w:jc w:val="left"/>
        <w:rPr>
          <w:rFonts w:hint="eastAsia" w:ascii="宋体" w:hAnsi="宋体" w:eastAsia="宋体" w:cs="宋体"/>
          <w:kern w:val="0"/>
          <w:szCs w:val="21"/>
        </w:rPr>
      </w:pPr>
      <w:r>
        <w:rPr>
          <w:rFonts w:hint="eastAsia" w:ascii="宋体" w:hAnsi="宋体" w:eastAsia="宋体" w:cs="宋体"/>
          <w:color w:val="333333"/>
          <w:kern w:val="0"/>
          <w:szCs w:val="21"/>
        </w:rPr>
        <w:t>工伤职工到签订服务协议的医疗机构进行工伤康复的</w:t>
      </w:r>
      <w:bookmarkStart w:id="0" w:name="_GoBack"/>
      <w:bookmarkEnd w:id="0"/>
      <w:r>
        <w:rPr>
          <w:rFonts w:hint="eastAsia" w:ascii="宋体" w:hAnsi="宋体" w:eastAsia="宋体" w:cs="宋体"/>
          <w:color w:val="333333"/>
          <w:kern w:val="0"/>
          <w:szCs w:val="21"/>
        </w:rPr>
        <w:t>费用，符合规定的，从工伤保险基金支付。</w:t>
      </w:r>
    </w:p>
    <w:p>
      <w:pPr>
        <w:widowControl/>
        <w:jc w:val="left"/>
        <w:textAlignment w:val="top"/>
        <w:rPr>
          <w:rFonts w:hint="eastAsia" w:ascii="宋体" w:hAnsi="宋体" w:eastAsia="宋体" w:cs="宋体"/>
          <w:kern w:val="0"/>
          <w:sz w:val="24"/>
          <w:szCs w:val="24"/>
        </w:rPr>
      </w:pPr>
    </w:p>
    <w:p>
      <w:pPr>
        <w:widowControl/>
        <w:jc w:val="left"/>
        <w:textAlignment w:val="top"/>
        <w:rPr>
          <w:rFonts w:hint="eastAsia" w:ascii="宋体" w:hAnsi="宋体" w:eastAsia="宋体" w:cs="宋体"/>
          <w:kern w:val="0"/>
          <w:sz w:val="24"/>
          <w:szCs w:val="24"/>
        </w:rPr>
      </w:pPr>
      <w:r>
        <w:rPr>
          <w:rFonts w:hint="eastAsia" w:ascii="宋体" w:hAnsi="宋体" w:eastAsia="宋体" w:cs="宋体"/>
          <w:kern w:val="0"/>
          <w:sz w:val="24"/>
          <w:szCs w:val="24"/>
        </w:rPr>
        <w:pict>
          <v:shape id="_x0000_i1029" o:spt="75" type="#_x0000_t75" style="height:24pt;width:24pt;" filled="f" o:preferrelative="t" stroked="f" coordsize="21600,21600">
            <v:path/>
            <v:fill on="f" focussize="0,0"/>
            <v:stroke on="f" joinstyle="miter"/>
            <v:imagedata o:title=""/>
            <o:lock v:ext="edit" aspectratio="t"/>
            <w10:wrap type="none"/>
            <w10:anchorlock/>
          </v:shape>
        </w:pict>
      </w:r>
    </w:p>
    <w:p>
      <w:pPr>
        <w:widowControl/>
        <w:shd w:val="clear" w:color="auto" w:fill="EB0A15"/>
        <w:jc w:val="left"/>
        <w:rPr>
          <w:rFonts w:hint="eastAsia" w:ascii="宋体" w:hAnsi="宋体" w:eastAsia="宋体" w:cs="宋体"/>
          <w:b/>
          <w:bCs/>
          <w:color w:val="FFFFFF"/>
          <w:kern w:val="0"/>
          <w:sz w:val="30"/>
          <w:szCs w:val="30"/>
        </w:rPr>
      </w:pPr>
      <w:r>
        <w:rPr>
          <w:rFonts w:hint="eastAsia" w:ascii="宋体" w:hAnsi="宋体" w:eastAsia="宋体" w:cs="宋体"/>
          <w:b/>
          <w:bCs/>
          <w:color w:val="333333"/>
          <w:kern w:val="0"/>
          <w:szCs w:val="21"/>
        </w:rPr>
        <w:t>十、辅助器具费</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p>
    <w:p>
      <w:pPr>
        <w:widowControl/>
        <w:spacing w:line="360" w:lineRule="atLeast"/>
        <w:jc w:val="left"/>
        <w:rPr>
          <w:rFonts w:hint="eastAsia" w:ascii="宋体" w:hAnsi="宋体" w:eastAsia="宋体" w:cs="宋体"/>
          <w:kern w:val="0"/>
          <w:szCs w:val="21"/>
        </w:rPr>
      </w:pPr>
      <w:r>
        <w:rPr>
          <w:rFonts w:hint="eastAsia" w:ascii="宋体" w:hAnsi="宋体" w:eastAsia="宋体" w:cs="宋体"/>
          <w:color w:val="333333"/>
          <w:kern w:val="0"/>
          <w:szCs w:val="21"/>
        </w:rPr>
        <w:t>工伤职工因日常生活或者就业需要，经劳动能力鉴定委员会确认，可以安装假肢、矫形器、假眼、假牙和配置轮椅等辅助器具，所需费用按照国家规定的标准从工伤保险基金支付。</w:t>
      </w:r>
    </w:p>
    <w:p>
      <w:pPr>
        <w:widowControl/>
        <w:jc w:val="left"/>
        <w:textAlignment w:val="top"/>
        <w:rPr>
          <w:rFonts w:hint="eastAsia" w:ascii="宋体" w:hAnsi="宋体" w:eastAsia="宋体" w:cs="宋体"/>
          <w:kern w:val="0"/>
          <w:sz w:val="24"/>
          <w:szCs w:val="24"/>
        </w:rPr>
      </w:pPr>
    </w:p>
    <w:p>
      <w:pPr>
        <w:widowControl/>
        <w:jc w:val="left"/>
        <w:textAlignment w:val="top"/>
        <w:rPr>
          <w:rFonts w:hint="eastAsia" w:ascii="宋体" w:hAnsi="宋体" w:eastAsia="宋体" w:cs="宋体"/>
          <w:kern w:val="0"/>
          <w:sz w:val="24"/>
          <w:szCs w:val="24"/>
        </w:rPr>
      </w:pPr>
    </w:p>
    <w:p>
      <w:pPr>
        <w:widowControl/>
        <w:shd w:val="clear" w:color="auto" w:fill="EB0A15"/>
        <w:jc w:val="left"/>
        <w:rPr>
          <w:rFonts w:hint="eastAsia" w:ascii="宋体" w:hAnsi="宋体" w:eastAsia="宋体" w:cs="宋体"/>
          <w:b/>
          <w:bCs/>
          <w:color w:val="FFFFFF"/>
          <w:kern w:val="0"/>
          <w:sz w:val="30"/>
          <w:szCs w:val="30"/>
        </w:rPr>
      </w:pPr>
      <w:r>
        <w:rPr>
          <w:rFonts w:hint="eastAsia" w:ascii="宋体" w:hAnsi="宋体" w:eastAsia="宋体" w:cs="宋体"/>
          <w:b/>
          <w:bCs/>
          <w:color w:val="333333"/>
          <w:kern w:val="0"/>
          <w:szCs w:val="21"/>
        </w:rPr>
        <w:t>十一、工伤复发待遇</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p>
    <w:p>
      <w:pPr>
        <w:widowControl/>
        <w:spacing w:line="360" w:lineRule="atLeast"/>
        <w:jc w:val="left"/>
        <w:rPr>
          <w:rFonts w:hint="eastAsia" w:ascii="宋体" w:hAnsi="宋体" w:eastAsia="宋体" w:cs="宋体"/>
          <w:kern w:val="0"/>
          <w:szCs w:val="21"/>
        </w:rPr>
      </w:pPr>
      <w:r>
        <w:rPr>
          <w:rFonts w:hint="eastAsia" w:ascii="宋体" w:hAnsi="宋体" w:eastAsia="宋体" w:cs="宋体"/>
          <w:color w:val="333333"/>
          <w:kern w:val="0"/>
          <w:szCs w:val="21"/>
        </w:rPr>
        <w:t>工伤职工工伤复发，确认需要治疗的，享受工伤医疗费、辅助器具费，停工留薪期工资。</w:t>
      </w:r>
    </w:p>
    <w:p>
      <w:pPr>
        <w:widowControl/>
        <w:jc w:val="left"/>
        <w:textAlignment w:val="top"/>
        <w:rPr>
          <w:rFonts w:hint="eastAsia" w:ascii="宋体" w:hAnsi="宋体" w:eastAsia="宋体" w:cs="宋体"/>
          <w:kern w:val="0"/>
          <w:sz w:val="24"/>
          <w:szCs w:val="24"/>
        </w:rPr>
      </w:pPr>
    </w:p>
    <w:p>
      <w:pPr>
        <w:widowControl/>
        <w:jc w:val="left"/>
        <w:textAlignment w:val="top"/>
        <w:rPr>
          <w:rFonts w:hint="eastAsia" w:ascii="宋体" w:hAnsi="宋体" w:eastAsia="宋体" w:cs="宋体"/>
          <w:kern w:val="0"/>
          <w:sz w:val="24"/>
          <w:szCs w:val="24"/>
        </w:rPr>
      </w:pPr>
    </w:p>
    <w:p>
      <w:pPr>
        <w:widowControl/>
        <w:shd w:val="clear" w:color="auto" w:fill="EB0A15"/>
        <w:jc w:val="left"/>
        <w:rPr>
          <w:rFonts w:hint="eastAsia" w:ascii="宋体" w:hAnsi="宋体" w:eastAsia="宋体" w:cs="宋体"/>
          <w:b/>
          <w:bCs/>
          <w:color w:val="FFFFFF"/>
          <w:kern w:val="0"/>
          <w:sz w:val="30"/>
          <w:szCs w:val="30"/>
        </w:rPr>
      </w:pPr>
      <w:r>
        <w:rPr>
          <w:rFonts w:hint="eastAsia" w:ascii="宋体" w:hAnsi="宋体" w:eastAsia="宋体" w:cs="宋体"/>
          <w:b/>
          <w:bCs/>
          <w:color w:val="333333"/>
          <w:kern w:val="0"/>
          <w:szCs w:val="21"/>
        </w:rPr>
        <w:t>十二、因工死亡待遇标准</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1</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依据《工伤保险条例》第三十九条规定，职工因工死亡，其近亲属按照下列规定从工伤保险基金领取丧葬补助金、供养亲属抚恤金和一次性工亡补助金:</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1、丧葬补助金：当地社平工资×6；</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供养亲属抚恤金：按照职工本人工资的一定比例发给由因工死亡职工生前提供主要生活来源、无劳动能力的亲属。标准为：配偶每月40％，其他亲属每人每月30％，孤寡老人或者孤儿每人每月在上述标准的基础上增加10％。核定的各供养亲属的抚恤金之和不应高于因工死亡职工生前的工资；</w:t>
      </w:r>
    </w:p>
    <w:p>
      <w:pPr>
        <w:widowControl/>
        <w:spacing w:before="225" w:line="420"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3、一次性工亡补助金：标准为上一年度全国城镇居民人均可支配收入的20倍</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ˎ̥">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4A99"/>
    <w:rsid w:val="00223E85"/>
    <w:rsid w:val="0060574E"/>
    <w:rsid w:val="007778BE"/>
    <w:rsid w:val="008C6AA7"/>
    <w:rsid w:val="009A5531"/>
    <w:rsid w:val="00AC4A99"/>
    <w:rsid w:val="2CC50912"/>
    <w:rsid w:val="645D1725"/>
    <w:rsid w:val="69CD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333333"/>
      <w:u w:val="none"/>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customStyle="1" w:styleId="11">
    <w:name w:val="sj-left-t"/>
    <w:basedOn w:val="1"/>
    <w:qFormat/>
    <w:uiPriority w:val="0"/>
    <w:pPr>
      <w:widowControl/>
      <w:spacing w:after="150" w:line="525" w:lineRule="atLeast"/>
      <w:jc w:val="center"/>
    </w:pPr>
    <w:rPr>
      <w:rFonts w:ascii="ˎ̥" w:hAnsi="ˎ̥" w:eastAsia="宋体" w:cs="宋体"/>
      <w:b/>
      <w:bCs/>
      <w:color w:val="333333"/>
      <w:kern w:val="0"/>
      <w:sz w:val="39"/>
      <w:szCs w:val="3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426</Words>
  <Characters>2429</Characters>
  <Lines>20</Lines>
  <Paragraphs>5</Paragraphs>
  <TotalTime>11</TotalTime>
  <ScaleCrop>false</ScaleCrop>
  <LinksUpToDate>false</LinksUpToDate>
  <CharactersWithSpaces>2850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2013-09-16T12:36:00Z</dcterms:created>
  <dc:creator>wukong</dc:creator>
  <cp:lastModifiedBy>^O^珏</cp:lastModifiedBy>
  <dcterms:modified xsi:type="dcterms:W3CDTF">2020-01-06T15:00:54Z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