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珠海市户籍或外地户籍人员五险下限基数（基本医疗保险一档）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（2019年11月1日至2020年6月30日使用数据）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410200" cy="2790825"/>
            <wp:effectExtent l="0" t="0" r="0" b="9525"/>
            <wp:docPr id="7" name="图片 1" descr="5db25b1677a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5db25b1677a0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珠海市外地户籍人员社保五险下限基数（补充医疗保险二档）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（2019年11月1日至2020年6月30日使用数据）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629275" cy="2790825"/>
            <wp:effectExtent l="0" t="0" r="9525" b="9525"/>
            <wp:docPr id="6" name="图片 2" descr="5db25b3d1bc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db25b3d1bc7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珠海市住房公积金缴费比例下限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410200" cy="923925"/>
            <wp:effectExtent l="0" t="0" r="0" b="9525"/>
            <wp:docPr id="5" name="图片 3" descr="5db25b738a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5db25b738a59b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珠海市市户籍或外地户籍人员社保五险上限基数（基本医疗保险一档）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（2019年11月1日至2020年6月30日使用数据）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467350" cy="2733675"/>
            <wp:effectExtent l="0" t="0" r="0" b="9525"/>
            <wp:docPr id="3" name="图片 4" descr="5db25b9f76b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5db25b9f76b77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珠海市外地户籍人员社保五险上限基数（补充医疗保险二档）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（2019年11月1日至2020年6月30日使用数据）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95900" cy="2733675"/>
            <wp:effectExtent l="0" t="0" r="0" b="9525"/>
            <wp:docPr id="4" name="图片 5" descr="5db25bc2733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5db25bc2733f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珠海市住房公积金缴费比例上限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467350" cy="923925"/>
            <wp:effectExtent l="0" t="0" r="0" b="9525"/>
            <wp:docPr id="2" name="图片 6" descr="5db25bd645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5db25bd645528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  <w:t>     社保缴费方式（当月缴当月）、社保缴费的最迟办理时间：23号前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备注： 缴费上、下限执行省的统一标准.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上限：2018年全省全口径从业人员月平均工资6338元/月*3；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下限：2018年省第二类片区全口径从业人员月平均工资5626元/月*60%。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下限：按省公布的珠海市2018年全口径从业人员月平均工资5626元/月的60%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职工缴费工资不得低于本市最低工资标准。本人工资高于本市上年度在岗职工月平均工资3倍的，以本市上年度    在岗职工月平均工资3倍为缴费基数（按省公布的珠海市2018年全口径从业人员月平均工资5626元/月标准计算）。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  残疾人保障金年缴纳额=（上年用人单位在职职工人数×1.0%-上年用人单位实际安排的残疾人就业人数）×上年用人单位在职职工年平均工资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94256D3"/>
    <w:rsid w:val="1AA97869"/>
    <w:rsid w:val="1BA90655"/>
    <w:rsid w:val="229C1A70"/>
    <w:rsid w:val="24CE6311"/>
    <w:rsid w:val="27C07DB9"/>
    <w:rsid w:val="289222BE"/>
    <w:rsid w:val="2BAB1E94"/>
    <w:rsid w:val="2BD34A60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3C1EA8"/>
    <w:rsid w:val="47E860E5"/>
    <w:rsid w:val="4A972A69"/>
    <w:rsid w:val="4BDD7EEE"/>
    <w:rsid w:val="4CAB7331"/>
    <w:rsid w:val="4CB917FE"/>
    <w:rsid w:val="4D965BCC"/>
    <w:rsid w:val="4E653729"/>
    <w:rsid w:val="4E69094F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78D2177"/>
    <w:rsid w:val="68327DA9"/>
    <w:rsid w:val="68C35373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56</TotalTime>
  <ScaleCrop>false</ScaleCrop>
  <LinksUpToDate>false</LinksUpToDate>
  <CharactersWithSpaces>1574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2019-12-27T03:49:20Z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