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sz w:val="24"/>
          <w:szCs w:val="24"/>
        </w:rPr>
      </w:pPr>
      <w:bookmarkStart w:id="0" w:name="_GoBack"/>
      <w:r>
        <w:rPr>
          <w:rFonts w:hint="eastAsia" w:ascii="宋体" w:hAnsi="宋体" w:eastAsia="宋体" w:cs="宋体"/>
          <w:b/>
          <w:bCs/>
          <w:sz w:val="24"/>
          <w:szCs w:val="24"/>
        </w:rPr>
        <w:t>用工合同和劳动合同的区别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用工协议根据其协议内容，可以是劳动合同，也可以是雇佣合同。如果用工协议的内容符合劳动合同法的规定，本质上就是是劳动合同，二者没有区别，只是叫法不同而已。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如果用工协议内容符合合同法的规定，本质上就是雇佣合同，其与劳动合同的区别如下：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一、主体不同。劳动合同的主体包括用人单位和劳动者，劳动者与用人单位具有身份上的从属性和依附性。雇佣合同的主体法律地位完全平等，相互独立，不具有身份上的隶属性和依附性。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二、合同当事人双方的权利、义务不同。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在劳动合同中，劳动法律关系的存在具有相对的稳定性，用人单位负有为劳动者交纳养老保险、医疗保险、失业保险等社会保险的义务；而在雇佣合同中，其稳定性较差，雇主也没有为受雇人缴纳社会保险的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三、风险负担不同。在劳动关系中,劳动者“在执行职务中致人损害的”,应由用人单位承担民事责任。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在雇佣关系中,“雇员在从事雇佣活动中致人损害的”, 依《人身损害司法解释》第 9条, 雇主应当承担赔偿责任; 而雇员因故意或者重大过失致人损害的, 应当与雇主承担连带赔偿责任; 雇主承担连带赔偿责任的, 可以向雇员追偿。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综上所述，用人单位不想为员工购买保险，可以和“员工”签订雇佣合同。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扩展资料：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《劳动合同法》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第七条 劳动关系的建立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用人单位自用工之日起即与劳动者建立劳动关系。用人单位应当建立职工名册备查。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第八条 用人单位的告知义务和劳动者的说明义务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第九条 用人单位不得扣押劳动者证件和要求提供担保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用人单位招用劳动者，不得扣押劳动者的居民身份证和其他证件，不得要求劳动者提供担保或者以其他名义向劳动者收取财物。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第十条 订立书面劳动合同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建立劳动关系，应当订立书面劳动合同。已建立劳动关系，未同时订立书面劳动合同的，应当自用工之日起一个月内订立书面劳动合同。用人单位与劳动者在用工前订立劳动合同的，劳动关系自用工之日起建立。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第十一条 未订立书面劳动合同时劳动报酬不明确的解决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用人单位未在用工的同时订立书面劳动合同，与劳动者约定的劳动报酬不明确的，新招用的劳动者的劳动报酬按照集体合同规定的标准执行；没有集体合同或者集体合同未规定的，实行同工同酬。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《中华人民共和国社会保险法》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第八十四条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第八十五条　用人单位拒不出具终止或者解除劳动关系证明的，依照《中华人民共和国劳动合同法》的规定处理。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第八十六条　用人单位未按时足额缴纳社会保险费的，由社会保险费征收机构责令限期缴纳或者补足，并自欠缴之日起，按日加收万分之五的滞纳金；逾期仍不缴纳的，由有关行政部门处欠缴数额一倍以上三倍以下的罚款。</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D2262"/>
    <w:rsid w:val="04DC38BD"/>
    <w:rsid w:val="07401D81"/>
    <w:rsid w:val="0FFA7B8C"/>
    <w:rsid w:val="21022133"/>
    <w:rsid w:val="244969DA"/>
    <w:rsid w:val="4339365E"/>
    <w:rsid w:val="4B7E7AC7"/>
    <w:rsid w:val="4FC726B0"/>
    <w:rsid w:val="59AD7AF7"/>
    <w:rsid w:val="6EB126B4"/>
    <w:rsid w:val="7D897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人事星球</cp:lastModifiedBy>
  <dcterms:modified xsi:type="dcterms:W3CDTF">2020-06-14T08:15:29Z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