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23352462"/>
        <w:docPartObj>
          <w:docPartGallery w:val="AutoText"/>
        </w:docPartObj>
      </w:sdtPr>
      <w:sdtContent>
        <w:p/>
        <w:p>
          <w:r>
            <w:pict>
              <v:group id="_x0000_s1245" o:spid="_x0000_s1245" o:spt="203" style="position:absolute;left:0pt;height:799.05pt;width:564.8pt;mso-position-horizontal:center;mso-position-horizontal-relative:page;mso-position-vertical:center;mso-position-vertical-relative:page;z-index:251695104;mso-width-relative:page;mso-height-relative:page;mso-width-percent:950;mso-height-percent:950;" coordorigin="321,411" coordsize="11600,15018" o:allowincell="f">
                <o:lock v:ext="edit"/>
                <v:rect id="_x0000_s1246" o:spid="_x0000_s1246" o:spt="1" style="position:absolute;left:321;top:411;height:15018;width:11600;" coordsize="21600,21600">
                  <v:path/>
                  <v:fill focussize="0,0"/>
                  <v:stroke/>
                  <v:imagedata o:title=""/>
                  <o:lock v:ext="edit"/>
                </v:rect>
                <v:rect id="_x0000_s1247" o:spid="_x0000_s1247" o:spt="1" style="position:absolute;left:354;top:444;height:1790;width:11527;v-text-anchor:middle;" fillcolor="#E36C0A" filled="t" stroked="f" coordsize="21600,21600">
                  <v:path/>
                  <v:fill on="t" focussize="0,0"/>
                  <v:stroke on="f"/>
                  <v:imagedata o:title=""/>
                  <o:lock v:ext="edit"/>
                  <v:textbox inset="6.35mm,1.27mm,6.35mm,1.27mm">
                    <w:txbxContent>
                      <w:p>
                        <w:pPr>
                          <w:pStyle w:val="23"/>
                          <w:rPr>
                            <w:smallCaps/>
                            <w:color w:val="FFFFFF" w:themeColor="background1"/>
                            <w:sz w:val="44"/>
                            <w:szCs w:val="44"/>
                          </w:rPr>
                        </w:pPr>
                        <w:sdt>
                          <w:sdtPr>
                            <w:rPr>
                              <w:smallCaps/>
                              <w:color w:val="FFFFFF" w:themeColor="background1"/>
                              <w:sz w:val="44"/>
                              <w:szCs w:val="44"/>
                            </w:rPr>
                            <w:alias w:val="公司"/>
                            <w:id w:val="23352482"/>
                            <w:placeholder>
                              <w:docPart w:val="8898E6D163F34F1C8898DF7AC55808C1"/>
                            </w:placeholder>
                            <w:showingPlcHdr/>
                            <w15:dataBinding w:prefixMappings="xmlns:ns0='http://schemas.openxmlformats.org/officeDocument/2006/extended-properties'" w:xpath="/ns0:Properties[1]/ns0:Company[1]" w:storeItemID="{6668398D-A668-4E3E-A5EB-62B293D839F1}"/>
                            <w:text/>
                          </w:sdtPr>
                          <w:sdtEndPr>
                            <w:rPr>
                              <w:smallCaps/>
                              <w:color w:val="FFFFFF" w:themeColor="background1"/>
                              <w:sz w:val="44"/>
                              <w:szCs w:val="44"/>
                            </w:rPr>
                          </w:sdtEndPr>
                          <w:sdtContent>
                            <w:r>
                              <w:t>[键入公司名称]</w:t>
                            </w:r>
                          </w:sdtContent>
                        </w:sdt>
                      </w:p>
                    </w:txbxContent>
                  </v:textbox>
                </v:rect>
                <v:rect id="_x0000_s1248" o:spid="_x0000_s1248" o:spt="1" style="position:absolute;left:354;top:9607;height:1073;width:2860;" fillcolor="#943634" filled="t" stroked="f" coordsize="21600,21600">
                  <v:path/>
                  <v:fill on="t" color2="#DFA7A6" focussize="0,0"/>
                  <v:stroke on="f"/>
                  <v:imagedata o:title=""/>
                  <o:lock v:ext="edit"/>
                </v:rect>
                <v:rect id="_x0000_s1249" o:spid="_x0000_s1249" o:spt="1" style="position:absolute;left:3245;top:9607;height:1073;width:2860;" fillcolor="#943634" filled="t" stroked="f" coordsize="21600,21600">
                  <v:path/>
                  <v:fill on="t" color2="#CF7B79" focussize="0,0"/>
                  <v:stroke on="f"/>
                  <v:imagedata o:title=""/>
                  <o:lock v:ext="edit"/>
                </v:rect>
                <v:rect id="_x0000_s1250" o:spid="_x0000_s1250" o:spt="1" style="position:absolute;left:6137;top:9607;height:1073;width:2860;" fillcolor="#943634" filled="t" stroked="f" coordsize="21600,21600">
                  <v:path/>
                  <v:fill on="t" color2="#943634" focussize="0,0"/>
                  <v:stroke on="f"/>
                  <v:imagedata o:title=""/>
                  <o:lock v:ext="edit"/>
                </v:rect>
                <v:rect id="_x0000_s1251" o:spid="_x0000_s1251" o:spt="1" style="position:absolute;left:9028;top:9607;height:1073;width:2860;v-text-anchor:middle;" fillcolor="#943634" filled="t" stroked="f" coordsize="21600,21600">
                  <v:path/>
                  <v:fill on="t" color2="#C4BC96" focussize="0,0"/>
                  <v:stroke on="f"/>
                  <v:imagedata o:title=""/>
                  <o:lock v:ext="edit"/>
                  <v:textbox>
                    <w:txbxContent>
                      <w:sdt>
                        <w:sdtPr>
                          <w:rPr>
                            <w:rFonts w:hint="default" w:asciiTheme="majorHAnsi" w:hAnsiTheme="majorHAnsi" w:eastAsiaTheme="majorEastAsia" w:cstheme="majorBidi"/>
                            <w:color w:val="DBE5F1" w:themeColor="accent1" w:themeTint="33"/>
                            <w:sz w:val="56"/>
                            <w:szCs w:val="56"/>
                          </w:rPr>
                          <w:alias w:val="年"/>
                          <w:id w:val="23352483"/>
                          <w:placeholder>
                            <w:docPart w:val="D705B486EBAA43ABB5E0289EB98E3A32"/>
                          </w:placeholder>
                          <w15:dataBinding w:prefixMappings="xmlns:ns0='http://schemas.microsoft.com/office/2006/coverPageProps'" w:xpath="/ns0:CoverPageProperties[1]/ns0:PublishDate[1]" w:storeItemID="{55AF091B-3C7A-41E3-B477-F2FDAA23CFDA}"/>
                          <w:date w:fullDate="2020-05-14T00:00:00Z">
                            <w:dateFormat w:val="yyyy"/>
                            <w:lid w:val="zh-CN"/>
                            <w:storeMappedDataAs w:val="datetime"/>
                            <w:calendar w:val="gregorian"/>
                          </w:date>
                        </w:sdtPr>
                        <w:sdtEndPr>
                          <w:rPr>
                            <w:rFonts w:asciiTheme="majorHAnsi" w:hAnsiTheme="majorHAnsi" w:eastAsiaTheme="majorEastAsia" w:cstheme="majorBidi"/>
                            <w:color w:val="DBE5F1" w:themeColor="accent1" w:themeTint="33"/>
                            <w:sz w:val="56"/>
                            <w:szCs w:val="56"/>
                          </w:rPr>
                        </w:sdtEndPr>
                        <w:sdtContent>
                          <w:p>
                            <w:pPr>
                              <w:pStyle w:val="23"/>
                              <w:rPr>
                                <w:rFonts w:asciiTheme="majorHAnsi" w:hAnsiTheme="majorHAnsi" w:eastAsiaTheme="majorEastAsia" w:cstheme="majorBidi"/>
                                <w:color w:val="DBE5F1" w:themeColor="accent1" w:themeTint="33"/>
                                <w:sz w:val="56"/>
                                <w:szCs w:val="56"/>
                              </w:rPr>
                            </w:pPr>
                            <w:r>
                              <w:rPr>
                                <w:rFonts w:hint="eastAsia"/>
                              </w:rPr>
                              <w:t>2020</w:t>
                            </w:r>
                          </w:p>
                        </w:sdtContent>
                      </w:sdt>
                    </w:txbxContent>
                  </v:textbox>
                </v:rect>
                <v:rect id="_x0000_s1252" o:spid="_x0000_s1252" o:spt="1" style="position:absolute;left:354;top:2263;height:7316;width:8643;v-text-anchor:middle;" fillcolor="#9BBB59" filled="t" stroked="f" coordsize="21600,21600">
                  <v:path/>
                  <v:fill on="t" focussize="0,0"/>
                  <v:stroke on="f"/>
                  <v:imagedata o:title=""/>
                  <o:lock v:ext="edit"/>
                  <v:textbox inset="6.35mm,1.27mm,6.35mm,1.27mm">
                    <w:txbxContent>
                      <w:sdt>
                        <w:sdtPr>
                          <w:rPr>
                            <w:rFonts w:asciiTheme="majorHAnsi" w:hAnsiTheme="majorHAnsi" w:eastAsiaTheme="majorEastAsia" w:cstheme="majorBidi"/>
                            <w:color w:val="622423" w:themeColor="accent2" w:themeShade="7F"/>
                            <w:sz w:val="72"/>
                            <w:szCs w:val="72"/>
                          </w:rPr>
                          <w:alias w:val="标题"/>
                          <w:id w:val="23352484"/>
                          <w:placeholder>
                            <w:docPart w:val="2BCAF5FDA36D4D31A3C8C61D9FAA17C7"/>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color w:val="622423" w:themeColor="accent2" w:themeShade="7F"/>
                            <w:sz w:val="72"/>
                            <w:szCs w:val="72"/>
                          </w:rPr>
                        </w:sdtEndPr>
                        <w:sdtContent>
                          <w:p>
                            <w:pPr>
                              <w:jc w:val="right"/>
                              <w:rPr>
                                <w:rFonts w:asciiTheme="majorHAnsi" w:hAnsiTheme="majorHAnsi" w:eastAsiaTheme="majorEastAsia" w:cstheme="majorBidi"/>
                                <w:color w:val="622423" w:themeColor="accent2" w:themeShade="7F"/>
                                <w:sz w:val="72"/>
                                <w:szCs w:val="72"/>
                              </w:rPr>
                            </w:pPr>
                            <w:r>
                              <w:rPr>
                                <w:rFonts w:hint="eastAsia" w:asciiTheme="majorHAnsi" w:hAnsiTheme="majorHAnsi" w:eastAsiaTheme="majorEastAsia" w:cstheme="majorBidi"/>
                                <w:color w:val="622423" w:themeColor="accent2" w:themeShade="7F"/>
                                <w:sz w:val="72"/>
                                <w:szCs w:val="72"/>
                              </w:rPr>
                              <w:t>员工手册</w:t>
                            </w:r>
                          </w:p>
                        </w:sdtContent>
                      </w:sdt>
                      <w:sdt>
                        <w:sdtPr>
                          <w:rPr>
                            <w:color w:val="FFFFFF" w:themeColor="background1"/>
                            <w:sz w:val="40"/>
                            <w:szCs w:val="40"/>
                          </w:rPr>
                          <w:alias w:val="副标题"/>
                          <w:id w:val="23352485"/>
                          <w:placeholder>
                            <w:docPart w:val="8F480D50ADA946549D31E9A5D606F572"/>
                          </w:placeholder>
                          <w15:dataBinding w:prefixMappings="xmlns:ns0='http://schemas.openxmlformats.org/package/2006/metadata/core-properties' xmlns:ns1='http://purl.org/dc/elements/1.1/'" w:xpath="/ns0:coreProperties[1]/ns1:subject[1]" w:storeItemID="{6C3C8BC8-F283-45AE-878A-BAB7291924A1}"/>
                          <w:text/>
                        </w:sdtPr>
                        <w:sdtEndPr>
                          <w:rPr>
                            <w:color w:val="FFFFFF" w:themeColor="background1"/>
                            <w:sz w:val="40"/>
                            <w:szCs w:val="40"/>
                          </w:rPr>
                        </w:sdtEndPr>
                        <w:sdtContent>
                          <w:p>
                            <w:pPr>
                              <w:jc w:val="right"/>
                              <w:rPr>
                                <w:color w:val="FFFFFF" w:themeColor="background1"/>
                                <w:sz w:val="40"/>
                                <w:szCs w:val="40"/>
                              </w:rPr>
                            </w:pPr>
                            <w:r>
                              <w:rPr>
                                <w:rFonts w:hint="eastAsia"/>
                                <w:color w:val="FFFFFF" w:themeColor="background1"/>
                                <w:sz w:val="40"/>
                                <w:szCs w:val="40"/>
                              </w:rPr>
                              <w:t>员工的行为指导手册</w:t>
                            </w:r>
                          </w:p>
                        </w:sdtContent>
                      </w:sdt>
                      <w:sdt>
                        <w:sdtPr>
                          <w:rPr>
                            <w:color w:val="FFFFFF" w:themeColor="background1"/>
                            <w:sz w:val="28"/>
                            <w:szCs w:val="28"/>
                          </w:rPr>
                          <w:alias w:val="作者"/>
                          <w:id w:val="23352486"/>
                          <w:placeholder>
                            <w:docPart w:val="568FCDBA892E4262B5ACA003EE7333B5"/>
                          </w:placeholder>
                          <w15:dataBinding w:prefixMappings="xmlns:ns0='http://schemas.openxmlformats.org/package/2006/metadata/core-properties' xmlns:ns1='http://purl.org/dc/elements/1.1/'" w:xpath="/ns0:coreProperties[1]/ns1:creator[1]" w:storeItemID="{6C3C8BC8-F283-45AE-878A-BAB7291924A1}"/>
                          <w:text/>
                        </w:sdtPr>
                        <w:sdtEndPr>
                          <w:rPr>
                            <w:color w:val="FFFFFF" w:themeColor="background1"/>
                            <w:sz w:val="28"/>
                            <w:szCs w:val="28"/>
                          </w:rPr>
                        </w:sdtEndPr>
                        <w:sdtContent>
                          <w:p>
                            <w:pPr>
                              <w:ind w:right="140"/>
                              <w:jc w:val="right"/>
                              <w:rPr>
                                <w:color w:val="FFFFFF" w:themeColor="background1"/>
                                <w:sz w:val="28"/>
                                <w:szCs w:val="28"/>
                              </w:rPr>
                            </w:pPr>
                            <w:r>
                              <w:rPr>
                                <w:rFonts w:hint="eastAsia"/>
                                <w:color w:val="FFFFFF" w:themeColor="background1"/>
                                <w:sz w:val="28"/>
                                <w:szCs w:val="28"/>
                              </w:rPr>
                              <w:t>人力资源部</w:t>
                            </w:r>
                          </w:p>
                        </w:sdtContent>
                      </w:sdt>
                    </w:txbxContent>
                  </v:textbox>
                </v:rect>
                <v:rect id="_x0000_s1253" o:spid="_x0000_s1253" o:spt="1" style="position:absolute;left:9028;top:2263;height:7316;width:2859;" fillcolor="#DBE5F1" filled="t" stroked="f" coordsize="21600,21600">
                  <v:path/>
                  <v:fill on="t" color2="#D4CFB3" focussize="0,0"/>
                  <v:stroke on="f"/>
                  <v:imagedata o:title=""/>
                  <o:lock v:ext="edit"/>
                </v:rect>
                <v:rect id="_x0000_s1254" o:spid="_x0000_s1254" o:spt="1" style="position:absolute;left:354;top:10710;height:3937;width:8643;" fillcolor="#C0504D" filled="t" stroked="f" coordsize="21600,21600">
                  <v:path/>
                  <v:fill on="t" color2="#D4CFB3" focussize="0,0"/>
                  <v:stroke on="f"/>
                  <v:imagedata o:title=""/>
                  <o:lock v:ext="edit"/>
                </v:rect>
                <v:rect id="_x0000_s1255" o:spid="_x0000_s1255" o:spt="1" style="position:absolute;left:9028;top:10710;height:3937;width:2859;" fillcolor="#78C0D4" filled="t" stroked="f" coordsize="21600,21600">
                  <v:path/>
                  <v:fill on="t" color2="#D4CFB3" focussize="0,0"/>
                  <v:stroke on="f"/>
                  <v:imagedata o:title=""/>
                  <o:lock v:ext="edit"/>
                </v:rect>
                <v:rect id="_x0000_s1256" o:spid="_x0000_s1256" o:spt="1" style="position:absolute;left:354;top:14677;height:716;width:11527;v-text-anchor:middle;" fillcolor="#943634" filled="t" stroked="f" coordsize="21600,21600">
                  <v:path/>
                  <v:fill on="t" focussize="0,0"/>
                  <v:stroke on="f"/>
                  <v:imagedata o:title=""/>
                  <o:lock v:ext="edit"/>
                  <v:textbox>
                    <w:txbxContent>
                      <w:sdt>
                        <w:sdtPr>
                          <w:rPr>
                            <w:smallCaps/>
                            <w:color w:val="FFFFFF" w:themeColor="background1"/>
                            <w:spacing w:val="60"/>
                            <w:sz w:val="28"/>
                            <w:szCs w:val="28"/>
                          </w:rPr>
                          <w:alias w:val="地址"/>
                          <w:id w:val="23352487"/>
                          <w:placeholder>
                            <w:docPart w:val="9D32B37ACA6F4B66AAB369E5D36D1BE4"/>
                          </w:placeholder>
                          <w15:dataBinding w:prefixMappings="xmlns:ns0='http://schemas.microsoft.com/office/2006/coverPageProps'" w:xpath="/ns0:CoverPageProperties[1]/ns0:CompanyAddress[1]" w:storeItemID="{55AF091B-3C7A-41E3-B477-F2FDAA23CFDA}"/>
                          <w:text w:multiLine="1"/>
                        </w:sdtPr>
                        <w:sdtEndPr>
                          <w:rPr>
                            <w:smallCaps/>
                            <w:color w:val="FFFFFF" w:themeColor="background1"/>
                            <w:spacing w:val="60"/>
                            <w:sz w:val="28"/>
                            <w:szCs w:val="28"/>
                          </w:rPr>
                        </w:sdtEndPr>
                        <w:sdtContent>
                          <w:p>
                            <w:pPr>
                              <w:pStyle w:val="23"/>
                              <w:jc w:val="center"/>
                              <w:rPr>
                                <w:smallCaps/>
                                <w:color w:val="FFFFFF" w:themeColor="background1"/>
                                <w:spacing w:val="60"/>
                                <w:sz w:val="28"/>
                                <w:szCs w:val="28"/>
                              </w:rPr>
                            </w:pPr>
                            <w:r>
                              <w:rPr>
                                <w:rFonts w:hint="eastAsia"/>
                              </w:rPr>
                              <w:t>【请输入地址】</w:t>
                            </w:r>
                          </w:p>
                        </w:sdtContent>
                      </w:sdt>
                    </w:txbxContent>
                  </v:textbox>
                </v:rect>
              </v:group>
            </w:pict>
          </w:r>
        </w:p>
        <w:p>
          <w:pPr>
            <w:widowControl/>
            <w:jc w:val="left"/>
            <w:rPr>
              <w:b/>
              <w:bCs/>
              <w:kern w:val="44"/>
              <w:sz w:val="44"/>
              <w:szCs w:val="44"/>
            </w:rPr>
          </w:pPr>
          <w:r>
            <w:br w:type="page"/>
          </w:r>
        </w:p>
      </w:sdtContent>
    </w:sdt>
    <w:p>
      <w:pPr>
        <w:pStyle w:val="9"/>
        <w:tabs>
          <w:tab w:val="right" w:leader="dot" w:pos="8920"/>
        </w:tabs>
        <w:spacing w:afterLines="100"/>
      </w:pPr>
      <w:r>
        <w:rPr>
          <w:rFonts w:hint="eastAsia"/>
        </w:rPr>
        <w:t>目录</w:t>
      </w:r>
    </w:p>
    <w:p>
      <w:pPr>
        <w:pStyle w:val="9"/>
        <w:tabs>
          <w:tab w:val="right" w:leader="dot" w:pos="8920"/>
        </w:tabs>
        <w:rPr>
          <w:sz w:val="21"/>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"_Toc361059434" </w:instrText>
      </w:r>
      <w:r>
        <w:fldChar w:fldCharType="separate"/>
      </w:r>
      <w:r>
        <w:rPr>
          <w:rStyle w:val="14"/>
          <w:rFonts w:hint="eastAsia"/>
        </w:rPr>
        <w:t>致员工书</w:t>
      </w:r>
      <w:r>
        <w:tab/>
      </w:r>
      <w:r>
        <w:fldChar w:fldCharType="begin"/>
      </w:r>
      <w:r>
        <w:instrText xml:space="preserve"> PAGEREF _Toc361059434 \h </w:instrText>
      </w:r>
      <w:r>
        <w:fldChar w:fldCharType="separate"/>
      </w:r>
      <w:r>
        <w:t>3</w:t>
      </w:r>
      <w:r>
        <w:fldChar w:fldCharType="end"/>
      </w:r>
      <w:r>
        <w:fldChar w:fldCharType="end"/>
      </w:r>
    </w:p>
    <w:p>
      <w:pPr>
        <w:pStyle w:val="9"/>
        <w:tabs>
          <w:tab w:val="right" w:leader="dot" w:pos="8920"/>
        </w:tabs>
        <w:rPr>
          <w:sz w:val="21"/>
        </w:rPr>
      </w:pPr>
      <w:r>
        <w:fldChar w:fldCharType="begin"/>
      </w:r>
      <w:r>
        <w:instrText xml:space="preserve"> HYPERLINK \l "_Toc361059435" </w:instrText>
      </w:r>
      <w:r>
        <w:fldChar w:fldCharType="separate"/>
      </w:r>
      <w:r>
        <w:rPr>
          <w:rStyle w:val="14"/>
          <w:rFonts w:hint="eastAsia"/>
        </w:rPr>
        <w:t>序言</w:t>
      </w:r>
      <w:r>
        <w:tab/>
      </w:r>
      <w:r>
        <w:fldChar w:fldCharType="begin"/>
      </w:r>
      <w:r>
        <w:instrText xml:space="preserve"> PAGEREF _Toc361059435 \h </w:instrText>
      </w:r>
      <w:r>
        <w:fldChar w:fldCharType="separate"/>
      </w:r>
      <w:r>
        <w:t>5</w:t>
      </w:r>
      <w:r>
        <w:fldChar w:fldCharType="end"/>
      </w:r>
      <w:r>
        <w:fldChar w:fldCharType="end"/>
      </w:r>
    </w:p>
    <w:p>
      <w:pPr>
        <w:pStyle w:val="9"/>
        <w:tabs>
          <w:tab w:val="right" w:leader="dot" w:pos="8920"/>
        </w:tabs>
        <w:rPr>
          <w:sz w:val="21"/>
        </w:rPr>
      </w:pPr>
      <w:r>
        <w:fldChar w:fldCharType="begin"/>
      </w:r>
      <w:r>
        <w:instrText xml:space="preserve"> HYPERLINK \l "_Toc361059436" </w:instrText>
      </w:r>
      <w:r>
        <w:fldChar w:fldCharType="separate"/>
      </w:r>
      <w:r>
        <w:rPr>
          <w:rStyle w:val="14"/>
          <w:rFonts w:hint="eastAsia"/>
        </w:rPr>
        <w:t>公司简介</w:t>
      </w:r>
      <w:r>
        <w:tab/>
      </w:r>
      <w:r>
        <w:fldChar w:fldCharType="begin"/>
      </w:r>
      <w:r>
        <w:instrText xml:space="preserve"> PAGEREF _Toc361059436 \h </w:instrText>
      </w:r>
      <w:r>
        <w:fldChar w:fldCharType="separate"/>
      </w:r>
      <w:r>
        <w:t>6</w:t>
      </w:r>
      <w:r>
        <w:fldChar w:fldCharType="end"/>
      </w:r>
      <w:r>
        <w:fldChar w:fldCharType="end"/>
      </w:r>
    </w:p>
    <w:p>
      <w:pPr>
        <w:pStyle w:val="9"/>
        <w:tabs>
          <w:tab w:val="right" w:leader="dot" w:pos="8920"/>
        </w:tabs>
        <w:rPr>
          <w:sz w:val="21"/>
        </w:rPr>
      </w:pPr>
      <w:r>
        <w:fldChar w:fldCharType="begin"/>
      </w:r>
      <w:r>
        <w:instrText xml:space="preserve"> HYPERLINK \l "_Toc361059437" </w:instrText>
      </w:r>
      <w:r>
        <w:fldChar w:fldCharType="separate"/>
      </w:r>
      <w:r>
        <w:rPr>
          <w:rStyle w:val="14"/>
          <w:rFonts w:hint="eastAsia"/>
        </w:rPr>
        <w:t>组织架构设置</w:t>
      </w:r>
      <w:r>
        <w:tab/>
      </w:r>
      <w:r>
        <w:fldChar w:fldCharType="begin"/>
      </w:r>
      <w:r>
        <w:instrText xml:space="preserve"> PAGEREF _Toc361059437 \h </w:instrText>
      </w:r>
      <w:r>
        <w:fldChar w:fldCharType="separate"/>
      </w:r>
      <w:r>
        <w:t>9</w:t>
      </w:r>
      <w:r>
        <w:fldChar w:fldCharType="end"/>
      </w:r>
      <w:r>
        <w:fldChar w:fldCharType="end"/>
      </w:r>
    </w:p>
    <w:p>
      <w:pPr>
        <w:pStyle w:val="9"/>
        <w:tabs>
          <w:tab w:val="right" w:leader="dot" w:pos="8920"/>
        </w:tabs>
        <w:rPr>
          <w:sz w:val="21"/>
        </w:rPr>
      </w:pPr>
      <w:r>
        <w:fldChar w:fldCharType="begin"/>
      </w:r>
      <w:r>
        <w:instrText xml:space="preserve"> HYPERLINK \l "_Toc361059438" </w:instrText>
      </w:r>
      <w:r>
        <w:fldChar w:fldCharType="separate"/>
      </w:r>
      <w:r>
        <w:rPr>
          <w:rStyle w:val="14"/>
          <w:rFonts w:hint="eastAsia"/>
        </w:rPr>
        <w:t>公司组织架构设置</w:t>
      </w:r>
      <w:r>
        <w:tab/>
      </w:r>
      <w:r>
        <w:fldChar w:fldCharType="begin"/>
      </w:r>
      <w:r>
        <w:instrText xml:space="preserve"> PAGEREF _Toc361059438 \h </w:instrText>
      </w:r>
      <w:r>
        <w:fldChar w:fldCharType="separate"/>
      </w:r>
      <w:r>
        <w:t>9</w:t>
      </w:r>
      <w:r>
        <w:fldChar w:fldCharType="end"/>
      </w:r>
      <w:r>
        <w:fldChar w:fldCharType="end"/>
      </w:r>
    </w:p>
    <w:p>
      <w:pPr>
        <w:pStyle w:val="9"/>
        <w:tabs>
          <w:tab w:val="right" w:leader="dot" w:pos="8920"/>
        </w:tabs>
        <w:rPr>
          <w:sz w:val="21"/>
        </w:rPr>
      </w:pPr>
      <w:r>
        <w:fldChar w:fldCharType="begin"/>
      </w:r>
      <w:r>
        <w:instrText xml:space="preserve"> HYPERLINK \l "_Toc361059439" </w:instrText>
      </w:r>
      <w:r>
        <w:fldChar w:fldCharType="separate"/>
      </w:r>
      <w:r>
        <w:rPr>
          <w:rStyle w:val="14"/>
          <w:rFonts w:hint="eastAsia"/>
        </w:rPr>
        <w:t>人事管理制度（试行）</w:t>
      </w:r>
      <w:r>
        <w:tab/>
      </w:r>
      <w:r>
        <w:fldChar w:fldCharType="begin"/>
      </w:r>
      <w:r>
        <w:instrText xml:space="preserve"> PAGEREF _Toc361059439 \h </w:instrText>
      </w:r>
      <w:r>
        <w:fldChar w:fldCharType="separate"/>
      </w:r>
      <w:r>
        <w:t>10</w:t>
      </w:r>
      <w:r>
        <w:fldChar w:fldCharType="end"/>
      </w:r>
      <w:r>
        <w:fldChar w:fldCharType="end"/>
      </w:r>
    </w:p>
    <w:p>
      <w:pPr>
        <w:pStyle w:val="11"/>
        <w:tabs>
          <w:tab w:val="right" w:leader="dot" w:pos="8920"/>
        </w:tabs>
        <w:rPr>
          <w:sz w:val="21"/>
        </w:rPr>
      </w:pPr>
      <w:r>
        <w:fldChar w:fldCharType="begin"/>
      </w:r>
      <w:r>
        <w:instrText xml:space="preserve"> HYPERLINK \l "_Toc361059440" </w:instrText>
      </w:r>
      <w:r>
        <w:fldChar w:fldCharType="separate"/>
      </w:r>
      <w:r>
        <w:rPr>
          <w:rStyle w:val="14"/>
          <w:rFonts w:hint="eastAsia"/>
        </w:rPr>
        <w:t>第一章</w:t>
      </w:r>
      <w:r>
        <w:rPr>
          <w:rStyle w:val="14"/>
        </w:rPr>
        <w:t xml:space="preserve">  </w:t>
      </w:r>
      <w:r>
        <w:rPr>
          <w:rStyle w:val="14"/>
          <w:rFonts w:hint="eastAsia"/>
        </w:rPr>
        <w:t>总</w:t>
      </w:r>
      <w:r>
        <w:rPr>
          <w:rStyle w:val="14"/>
        </w:rPr>
        <w:t xml:space="preserve">  </w:t>
      </w:r>
      <w:r>
        <w:rPr>
          <w:rStyle w:val="14"/>
          <w:rFonts w:hint="eastAsia"/>
        </w:rPr>
        <w:t>则</w:t>
      </w:r>
      <w:r>
        <w:tab/>
      </w:r>
      <w:r>
        <w:fldChar w:fldCharType="begin"/>
      </w:r>
      <w:r>
        <w:instrText xml:space="preserve"> PAGEREF _Toc361059440 \h </w:instrText>
      </w:r>
      <w:r>
        <w:fldChar w:fldCharType="separate"/>
      </w:r>
      <w:r>
        <w:t>10</w:t>
      </w:r>
      <w:r>
        <w:fldChar w:fldCharType="end"/>
      </w:r>
      <w:r>
        <w:fldChar w:fldCharType="end"/>
      </w:r>
    </w:p>
    <w:p>
      <w:pPr>
        <w:pStyle w:val="11"/>
        <w:tabs>
          <w:tab w:val="right" w:leader="dot" w:pos="8920"/>
        </w:tabs>
        <w:rPr>
          <w:sz w:val="21"/>
        </w:rPr>
      </w:pPr>
      <w:r>
        <w:fldChar w:fldCharType="begin"/>
      </w:r>
      <w:r>
        <w:instrText xml:space="preserve"> HYPERLINK \l "_Toc361059441" </w:instrText>
      </w:r>
      <w:r>
        <w:fldChar w:fldCharType="separate"/>
      </w:r>
      <w:r>
        <w:rPr>
          <w:rStyle w:val="14"/>
          <w:rFonts w:hint="eastAsia"/>
        </w:rPr>
        <w:t>第二章</w:t>
      </w:r>
      <w:r>
        <w:rPr>
          <w:rStyle w:val="14"/>
        </w:rPr>
        <w:t xml:space="preserve">  </w:t>
      </w:r>
      <w:r>
        <w:rPr>
          <w:rStyle w:val="14"/>
          <w:rFonts w:hint="eastAsia"/>
        </w:rPr>
        <w:t>机构设置</w:t>
      </w:r>
      <w:r>
        <w:tab/>
      </w:r>
      <w:r>
        <w:fldChar w:fldCharType="begin"/>
      </w:r>
      <w:r>
        <w:instrText xml:space="preserve"> PAGEREF _Toc361059441 \h </w:instrText>
      </w:r>
      <w:r>
        <w:fldChar w:fldCharType="separate"/>
      </w:r>
      <w:r>
        <w:t>10</w:t>
      </w:r>
      <w:r>
        <w:fldChar w:fldCharType="end"/>
      </w:r>
      <w:r>
        <w:fldChar w:fldCharType="end"/>
      </w:r>
    </w:p>
    <w:p>
      <w:pPr>
        <w:pStyle w:val="11"/>
        <w:tabs>
          <w:tab w:val="right" w:leader="dot" w:pos="8920"/>
        </w:tabs>
        <w:rPr>
          <w:sz w:val="21"/>
        </w:rPr>
      </w:pPr>
      <w:r>
        <w:fldChar w:fldCharType="begin"/>
      </w:r>
      <w:r>
        <w:instrText xml:space="preserve"> HYPERLINK \l "_Toc361059442" </w:instrText>
      </w:r>
      <w:r>
        <w:fldChar w:fldCharType="separate"/>
      </w:r>
      <w:r>
        <w:rPr>
          <w:rStyle w:val="14"/>
          <w:rFonts w:hint="eastAsia"/>
        </w:rPr>
        <w:t>第三章</w:t>
      </w:r>
      <w:r>
        <w:rPr>
          <w:rStyle w:val="14"/>
        </w:rPr>
        <w:t xml:space="preserve">  </w:t>
      </w:r>
      <w:r>
        <w:rPr>
          <w:rStyle w:val="14"/>
          <w:rFonts w:hint="eastAsia"/>
        </w:rPr>
        <w:t>职务与任免</w:t>
      </w:r>
      <w:r>
        <w:tab/>
      </w:r>
      <w:r>
        <w:fldChar w:fldCharType="begin"/>
      </w:r>
      <w:r>
        <w:instrText xml:space="preserve"> PAGEREF _Toc361059442 \h </w:instrText>
      </w:r>
      <w:r>
        <w:fldChar w:fldCharType="separate"/>
      </w:r>
      <w:r>
        <w:t>11</w:t>
      </w:r>
      <w:r>
        <w:fldChar w:fldCharType="end"/>
      </w:r>
      <w:r>
        <w:fldChar w:fldCharType="end"/>
      </w:r>
    </w:p>
    <w:p>
      <w:pPr>
        <w:pStyle w:val="11"/>
        <w:tabs>
          <w:tab w:val="right" w:leader="dot" w:pos="8920"/>
        </w:tabs>
        <w:rPr>
          <w:sz w:val="21"/>
        </w:rPr>
      </w:pPr>
      <w:r>
        <w:fldChar w:fldCharType="begin"/>
      </w:r>
      <w:r>
        <w:instrText xml:space="preserve"> HYPERLINK \l "_Toc361059443" </w:instrText>
      </w:r>
      <w:r>
        <w:fldChar w:fldCharType="separate"/>
      </w:r>
      <w:r>
        <w:rPr>
          <w:rStyle w:val="14"/>
          <w:rFonts w:hint="eastAsia"/>
        </w:rPr>
        <w:t>第四章</w:t>
      </w:r>
      <w:r>
        <w:rPr>
          <w:rStyle w:val="14"/>
        </w:rPr>
        <w:t xml:space="preserve">  </w:t>
      </w:r>
      <w:r>
        <w:rPr>
          <w:rStyle w:val="14"/>
          <w:rFonts w:hint="eastAsia"/>
        </w:rPr>
        <w:t>选聘与录用</w:t>
      </w:r>
      <w:r>
        <w:tab/>
      </w:r>
      <w:r>
        <w:fldChar w:fldCharType="begin"/>
      </w:r>
      <w:r>
        <w:instrText xml:space="preserve"> PAGEREF _Toc361059443 \h </w:instrText>
      </w:r>
      <w:r>
        <w:fldChar w:fldCharType="separate"/>
      </w:r>
      <w:r>
        <w:t>11</w:t>
      </w:r>
      <w:r>
        <w:fldChar w:fldCharType="end"/>
      </w:r>
      <w:r>
        <w:fldChar w:fldCharType="end"/>
      </w:r>
    </w:p>
    <w:p>
      <w:pPr>
        <w:pStyle w:val="11"/>
        <w:tabs>
          <w:tab w:val="right" w:leader="dot" w:pos="8920"/>
        </w:tabs>
        <w:rPr>
          <w:sz w:val="21"/>
        </w:rPr>
      </w:pPr>
      <w:r>
        <w:fldChar w:fldCharType="begin"/>
      </w:r>
      <w:r>
        <w:instrText xml:space="preserve"> HYPERLINK \l "_Toc361059444" </w:instrText>
      </w:r>
      <w:r>
        <w:fldChar w:fldCharType="separate"/>
      </w:r>
      <w:r>
        <w:rPr>
          <w:rStyle w:val="14"/>
          <w:rFonts w:hint="eastAsia"/>
        </w:rPr>
        <w:t>第五章</w:t>
      </w:r>
      <w:r>
        <w:rPr>
          <w:rStyle w:val="14"/>
        </w:rPr>
        <w:t xml:space="preserve">  </w:t>
      </w:r>
      <w:r>
        <w:rPr>
          <w:rStyle w:val="14"/>
          <w:rFonts w:hint="eastAsia"/>
        </w:rPr>
        <w:t>岗位与职等</w:t>
      </w:r>
      <w:r>
        <w:tab/>
      </w:r>
      <w:r>
        <w:fldChar w:fldCharType="begin"/>
      </w:r>
      <w:r>
        <w:instrText xml:space="preserve"> PAGEREF _Toc361059444 \h </w:instrText>
      </w:r>
      <w:r>
        <w:fldChar w:fldCharType="separate"/>
      </w:r>
      <w:r>
        <w:t>12</w:t>
      </w:r>
      <w:r>
        <w:fldChar w:fldCharType="end"/>
      </w:r>
      <w:r>
        <w:fldChar w:fldCharType="end"/>
      </w:r>
    </w:p>
    <w:p>
      <w:pPr>
        <w:pStyle w:val="11"/>
        <w:tabs>
          <w:tab w:val="right" w:leader="dot" w:pos="8920"/>
        </w:tabs>
        <w:rPr>
          <w:sz w:val="21"/>
        </w:rPr>
      </w:pPr>
      <w:r>
        <w:fldChar w:fldCharType="begin"/>
      </w:r>
      <w:r>
        <w:instrText xml:space="preserve"> HYPERLINK \l "_Toc361059445" </w:instrText>
      </w:r>
      <w:r>
        <w:fldChar w:fldCharType="separate"/>
      </w:r>
      <w:r>
        <w:rPr>
          <w:rStyle w:val="14"/>
          <w:rFonts w:hint="eastAsia"/>
        </w:rPr>
        <w:t>第六章</w:t>
      </w:r>
      <w:r>
        <w:rPr>
          <w:rStyle w:val="14"/>
        </w:rPr>
        <w:t xml:space="preserve">  </w:t>
      </w:r>
      <w:r>
        <w:rPr>
          <w:rStyle w:val="14"/>
          <w:rFonts w:hint="eastAsia"/>
        </w:rPr>
        <w:t>工资与福利</w:t>
      </w:r>
      <w:r>
        <w:tab/>
      </w:r>
      <w:r>
        <w:fldChar w:fldCharType="begin"/>
      </w:r>
      <w:r>
        <w:instrText xml:space="preserve"> PAGEREF _Toc361059445 \h </w:instrText>
      </w:r>
      <w:r>
        <w:fldChar w:fldCharType="separate"/>
      </w:r>
      <w:r>
        <w:t>12</w:t>
      </w:r>
      <w:r>
        <w:fldChar w:fldCharType="end"/>
      </w:r>
      <w:r>
        <w:fldChar w:fldCharType="end"/>
      </w:r>
    </w:p>
    <w:p>
      <w:pPr>
        <w:pStyle w:val="11"/>
        <w:tabs>
          <w:tab w:val="right" w:leader="dot" w:pos="8920"/>
        </w:tabs>
        <w:rPr>
          <w:sz w:val="21"/>
        </w:rPr>
      </w:pPr>
      <w:r>
        <w:fldChar w:fldCharType="begin"/>
      </w:r>
      <w:r>
        <w:instrText xml:space="preserve"> HYPERLINK \l "_Toc361059446" </w:instrText>
      </w:r>
      <w:r>
        <w:fldChar w:fldCharType="separate"/>
      </w:r>
      <w:r>
        <w:rPr>
          <w:rStyle w:val="14"/>
          <w:rFonts w:hint="eastAsia"/>
        </w:rPr>
        <w:t>第七章</w:t>
      </w:r>
      <w:r>
        <w:rPr>
          <w:rStyle w:val="14"/>
        </w:rPr>
        <w:t xml:space="preserve">  </w:t>
      </w:r>
      <w:r>
        <w:rPr>
          <w:rStyle w:val="14"/>
          <w:rFonts w:hint="eastAsia"/>
        </w:rPr>
        <w:t>考勤与休假</w:t>
      </w:r>
      <w:r>
        <w:tab/>
      </w:r>
      <w:r>
        <w:fldChar w:fldCharType="begin"/>
      </w:r>
      <w:r>
        <w:instrText xml:space="preserve"> PAGEREF _Toc361059446 \h </w:instrText>
      </w:r>
      <w:r>
        <w:fldChar w:fldCharType="separate"/>
      </w:r>
      <w:r>
        <w:t>13</w:t>
      </w:r>
      <w:r>
        <w:fldChar w:fldCharType="end"/>
      </w:r>
      <w:r>
        <w:fldChar w:fldCharType="end"/>
      </w:r>
    </w:p>
    <w:p>
      <w:pPr>
        <w:pStyle w:val="11"/>
        <w:tabs>
          <w:tab w:val="right" w:leader="dot" w:pos="8920"/>
        </w:tabs>
        <w:rPr>
          <w:sz w:val="21"/>
        </w:rPr>
      </w:pPr>
      <w:r>
        <w:fldChar w:fldCharType="begin"/>
      </w:r>
      <w:r>
        <w:instrText xml:space="preserve"> HYPERLINK \l "_Toc361059447" </w:instrText>
      </w:r>
      <w:r>
        <w:fldChar w:fldCharType="separate"/>
      </w:r>
      <w:r>
        <w:rPr>
          <w:rStyle w:val="14"/>
          <w:rFonts w:hint="eastAsia"/>
        </w:rPr>
        <w:t>第八章</w:t>
      </w:r>
      <w:r>
        <w:rPr>
          <w:rStyle w:val="14"/>
        </w:rPr>
        <w:t xml:space="preserve">  </w:t>
      </w:r>
      <w:r>
        <w:rPr>
          <w:rStyle w:val="14"/>
          <w:rFonts w:hint="eastAsia"/>
        </w:rPr>
        <w:t>考核与培训</w:t>
      </w:r>
      <w:r>
        <w:tab/>
      </w:r>
      <w:r>
        <w:fldChar w:fldCharType="begin"/>
      </w:r>
      <w:r>
        <w:instrText xml:space="preserve"> PAGEREF _Toc361059447 \h </w:instrText>
      </w:r>
      <w:r>
        <w:fldChar w:fldCharType="separate"/>
      </w:r>
      <w:r>
        <w:t>14</w:t>
      </w:r>
      <w:r>
        <w:fldChar w:fldCharType="end"/>
      </w:r>
      <w:r>
        <w:fldChar w:fldCharType="end"/>
      </w:r>
    </w:p>
    <w:p>
      <w:pPr>
        <w:pStyle w:val="11"/>
        <w:tabs>
          <w:tab w:val="right" w:leader="dot" w:pos="8920"/>
        </w:tabs>
        <w:rPr>
          <w:sz w:val="21"/>
        </w:rPr>
      </w:pPr>
      <w:r>
        <w:fldChar w:fldCharType="begin"/>
      </w:r>
      <w:r>
        <w:instrText xml:space="preserve"> HYPERLINK \l "_Toc361059448" </w:instrText>
      </w:r>
      <w:r>
        <w:fldChar w:fldCharType="separate"/>
      </w:r>
      <w:r>
        <w:rPr>
          <w:rStyle w:val="14"/>
          <w:rFonts w:hint="eastAsia"/>
        </w:rPr>
        <w:t>第九章</w:t>
      </w:r>
      <w:r>
        <w:rPr>
          <w:rStyle w:val="14"/>
        </w:rPr>
        <w:t xml:space="preserve">  </w:t>
      </w:r>
      <w:r>
        <w:rPr>
          <w:rStyle w:val="14"/>
          <w:rFonts w:hint="eastAsia"/>
        </w:rPr>
        <w:t>奖励与处罚</w:t>
      </w:r>
      <w:r>
        <w:tab/>
      </w:r>
      <w:r>
        <w:fldChar w:fldCharType="begin"/>
      </w:r>
      <w:r>
        <w:instrText xml:space="preserve"> PAGEREF _Toc361059448 \h </w:instrText>
      </w:r>
      <w:r>
        <w:fldChar w:fldCharType="separate"/>
      </w:r>
      <w:r>
        <w:t>15</w:t>
      </w:r>
      <w:r>
        <w:fldChar w:fldCharType="end"/>
      </w:r>
      <w:r>
        <w:fldChar w:fldCharType="end"/>
      </w:r>
    </w:p>
    <w:p>
      <w:pPr>
        <w:pStyle w:val="11"/>
        <w:tabs>
          <w:tab w:val="right" w:leader="dot" w:pos="8920"/>
        </w:tabs>
        <w:rPr>
          <w:sz w:val="21"/>
        </w:rPr>
      </w:pPr>
      <w:r>
        <w:fldChar w:fldCharType="begin"/>
      </w:r>
      <w:r>
        <w:instrText xml:space="preserve"> HYPERLINK \l "_Toc361059449" </w:instrText>
      </w:r>
      <w:r>
        <w:fldChar w:fldCharType="separate"/>
      </w:r>
      <w:r>
        <w:rPr>
          <w:rStyle w:val="14"/>
          <w:rFonts w:hint="eastAsia"/>
        </w:rPr>
        <w:t>第十章</w:t>
      </w:r>
      <w:r>
        <w:rPr>
          <w:rStyle w:val="14"/>
        </w:rPr>
        <w:t xml:space="preserve">  </w:t>
      </w:r>
      <w:r>
        <w:rPr>
          <w:rStyle w:val="14"/>
          <w:rFonts w:hint="eastAsia"/>
        </w:rPr>
        <w:t>人事调整</w:t>
      </w:r>
      <w:r>
        <w:tab/>
      </w:r>
      <w:r>
        <w:fldChar w:fldCharType="begin"/>
      </w:r>
      <w:r>
        <w:instrText xml:space="preserve"> PAGEREF _Toc361059449 \h </w:instrText>
      </w:r>
      <w:r>
        <w:fldChar w:fldCharType="separate"/>
      </w:r>
      <w:r>
        <w:t>17</w:t>
      </w:r>
      <w:r>
        <w:fldChar w:fldCharType="end"/>
      </w:r>
      <w:r>
        <w:fldChar w:fldCharType="end"/>
      </w:r>
    </w:p>
    <w:p>
      <w:pPr>
        <w:pStyle w:val="11"/>
        <w:tabs>
          <w:tab w:val="right" w:leader="dot" w:pos="8920"/>
        </w:tabs>
        <w:rPr>
          <w:sz w:val="21"/>
        </w:rPr>
      </w:pPr>
      <w:r>
        <w:fldChar w:fldCharType="begin"/>
      </w:r>
      <w:r>
        <w:instrText xml:space="preserve"> HYPERLINK \l "_Toc361059450" </w:instrText>
      </w:r>
      <w:r>
        <w:fldChar w:fldCharType="separate"/>
      </w:r>
      <w:r>
        <w:rPr>
          <w:rStyle w:val="14"/>
          <w:rFonts w:hint="eastAsia"/>
        </w:rPr>
        <w:t>第十一章</w:t>
      </w:r>
      <w:r>
        <w:rPr>
          <w:rStyle w:val="14"/>
        </w:rPr>
        <w:t xml:space="preserve">  </w:t>
      </w:r>
      <w:r>
        <w:rPr>
          <w:rStyle w:val="14"/>
          <w:rFonts w:hint="eastAsia"/>
        </w:rPr>
        <w:t>人事档案管理</w:t>
      </w:r>
      <w:r>
        <w:tab/>
      </w:r>
      <w:r>
        <w:fldChar w:fldCharType="begin"/>
      </w:r>
      <w:r>
        <w:instrText xml:space="preserve"> PAGEREF _Toc361059450 \h </w:instrText>
      </w:r>
      <w:r>
        <w:fldChar w:fldCharType="separate"/>
      </w:r>
      <w:r>
        <w:t>18</w:t>
      </w:r>
      <w:r>
        <w:fldChar w:fldCharType="end"/>
      </w:r>
      <w:r>
        <w:fldChar w:fldCharType="end"/>
      </w:r>
    </w:p>
    <w:p>
      <w:pPr>
        <w:pStyle w:val="11"/>
        <w:tabs>
          <w:tab w:val="right" w:leader="dot" w:pos="8920"/>
        </w:tabs>
        <w:rPr>
          <w:sz w:val="21"/>
        </w:rPr>
      </w:pPr>
      <w:r>
        <w:fldChar w:fldCharType="begin"/>
      </w:r>
      <w:r>
        <w:instrText xml:space="preserve"> HYPERLINK \l "_Toc361059451" </w:instrText>
      </w:r>
      <w:r>
        <w:fldChar w:fldCharType="separate"/>
      </w:r>
      <w:r>
        <w:rPr>
          <w:rStyle w:val="14"/>
          <w:rFonts w:hint="eastAsia"/>
        </w:rPr>
        <w:t>第十二章</w:t>
      </w:r>
      <w:r>
        <w:rPr>
          <w:rStyle w:val="14"/>
        </w:rPr>
        <w:t xml:space="preserve">  </w:t>
      </w:r>
      <w:r>
        <w:rPr>
          <w:rStyle w:val="14"/>
          <w:rFonts w:hint="eastAsia"/>
        </w:rPr>
        <w:t>附</w:t>
      </w:r>
      <w:r>
        <w:rPr>
          <w:rStyle w:val="14"/>
        </w:rPr>
        <w:t xml:space="preserve">  </w:t>
      </w:r>
      <w:r>
        <w:rPr>
          <w:rStyle w:val="14"/>
          <w:rFonts w:hint="eastAsia"/>
        </w:rPr>
        <w:t>则</w:t>
      </w:r>
      <w:r>
        <w:tab/>
      </w:r>
      <w:r>
        <w:fldChar w:fldCharType="begin"/>
      </w:r>
      <w:r>
        <w:instrText xml:space="preserve"> PAGEREF _Toc361059451 \h </w:instrText>
      </w:r>
      <w:r>
        <w:fldChar w:fldCharType="separate"/>
      </w:r>
      <w:r>
        <w:t>19</w:t>
      </w:r>
      <w:r>
        <w:fldChar w:fldCharType="end"/>
      </w:r>
      <w:r>
        <w:fldChar w:fldCharType="end"/>
      </w:r>
    </w:p>
    <w:p>
      <w:pPr>
        <w:pStyle w:val="9"/>
        <w:tabs>
          <w:tab w:val="right" w:leader="dot" w:pos="8920"/>
        </w:tabs>
        <w:rPr>
          <w:sz w:val="21"/>
        </w:rPr>
      </w:pPr>
      <w:r>
        <w:fldChar w:fldCharType="begin"/>
      </w:r>
      <w:r>
        <w:instrText xml:space="preserve"> HYPERLINK \l "_Toc361059452" </w:instrText>
      </w:r>
      <w:r>
        <w:fldChar w:fldCharType="separate"/>
      </w:r>
      <w:r>
        <w:rPr>
          <w:rStyle w:val="14"/>
          <w:rFonts w:hint="eastAsia"/>
        </w:rPr>
        <w:t>用车管理制度</w:t>
      </w:r>
      <w:r>
        <w:tab/>
      </w:r>
      <w:r>
        <w:fldChar w:fldCharType="begin"/>
      </w:r>
      <w:r>
        <w:instrText xml:space="preserve"> PAGEREF _Toc361059452 \h </w:instrText>
      </w:r>
      <w:r>
        <w:fldChar w:fldCharType="separate"/>
      </w:r>
      <w:r>
        <w:t>20</w:t>
      </w:r>
      <w:r>
        <w:fldChar w:fldCharType="end"/>
      </w:r>
      <w:r>
        <w:fldChar w:fldCharType="end"/>
      </w:r>
    </w:p>
    <w:p>
      <w:pPr>
        <w:pStyle w:val="9"/>
        <w:tabs>
          <w:tab w:val="right" w:leader="dot" w:pos="8920"/>
        </w:tabs>
        <w:rPr>
          <w:sz w:val="21"/>
        </w:rPr>
      </w:pPr>
      <w:r>
        <w:fldChar w:fldCharType="begin"/>
      </w:r>
      <w:r>
        <w:instrText xml:space="preserve"> HYPERLINK \l "_Toc361059453" </w:instrText>
      </w:r>
      <w:r>
        <w:fldChar w:fldCharType="separate"/>
      </w:r>
      <w:r>
        <w:rPr>
          <w:rStyle w:val="14"/>
          <w:rFonts w:hint="eastAsia"/>
        </w:rPr>
        <w:t>出差及差旅费报销制度</w:t>
      </w:r>
      <w:r>
        <w:tab/>
      </w:r>
      <w:r>
        <w:fldChar w:fldCharType="begin"/>
      </w:r>
      <w:r>
        <w:instrText xml:space="preserve"> PAGEREF _Toc361059453 \h </w:instrText>
      </w:r>
      <w:r>
        <w:fldChar w:fldCharType="separate"/>
      </w:r>
      <w:r>
        <w:t>22</w:t>
      </w:r>
      <w:r>
        <w:fldChar w:fldCharType="end"/>
      </w:r>
      <w:r>
        <w:fldChar w:fldCharType="end"/>
      </w:r>
    </w:p>
    <w:p>
      <w:pPr>
        <w:pStyle w:val="11"/>
        <w:tabs>
          <w:tab w:val="right" w:leader="dot" w:pos="8920"/>
        </w:tabs>
        <w:rPr>
          <w:sz w:val="21"/>
        </w:rPr>
      </w:pPr>
      <w:r>
        <w:fldChar w:fldCharType="begin"/>
      </w:r>
      <w:r>
        <w:instrText xml:space="preserve"> HYPERLINK \l "_Toc361059454" </w:instrText>
      </w:r>
      <w:r>
        <w:fldChar w:fldCharType="separate"/>
      </w:r>
      <w:r>
        <w:rPr>
          <w:rStyle w:val="14"/>
          <w:rFonts w:hint="eastAsia"/>
        </w:rPr>
        <w:t>一、适用范围</w:t>
      </w:r>
      <w:r>
        <w:tab/>
      </w:r>
      <w:r>
        <w:fldChar w:fldCharType="begin"/>
      </w:r>
      <w:r>
        <w:instrText xml:space="preserve"> PAGEREF _Toc361059454 \h </w:instrText>
      </w:r>
      <w:r>
        <w:fldChar w:fldCharType="separate"/>
      </w:r>
      <w:r>
        <w:t>22</w:t>
      </w:r>
      <w:r>
        <w:fldChar w:fldCharType="end"/>
      </w:r>
      <w:r>
        <w:fldChar w:fldCharType="end"/>
      </w:r>
    </w:p>
    <w:p>
      <w:pPr>
        <w:pStyle w:val="11"/>
        <w:tabs>
          <w:tab w:val="right" w:leader="dot" w:pos="8920"/>
        </w:tabs>
        <w:rPr>
          <w:sz w:val="21"/>
        </w:rPr>
      </w:pPr>
      <w:r>
        <w:fldChar w:fldCharType="begin"/>
      </w:r>
      <w:r>
        <w:instrText xml:space="preserve"> HYPERLINK \l "_Toc361059455" </w:instrText>
      </w:r>
      <w:r>
        <w:fldChar w:fldCharType="separate"/>
      </w:r>
      <w:r>
        <w:rPr>
          <w:rStyle w:val="14"/>
          <w:rFonts w:hint="eastAsia"/>
        </w:rPr>
        <w:t>二、出差申请</w:t>
      </w:r>
      <w:r>
        <w:tab/>
      </w:r>
      <w:r>
        <w:fldChar w:fldCharType="begin"/>
      </w:r>
      <w:r>
        <w:instrText xml:space="preserve"> PAGEREF _Toc361059455 \h </w:instrText>
      </w:r>
      <w:r>
        <w:fldChar w:fldCharType="separate"/>
      </w:r>
      <w:r>
        <w:t>22</w:t>
      </w:r>
      <w:r>
        <w:fldChar w:fldCharType="end"/>
      </w:r>
      <w:r>
        <w:fldChar w:fldCharType="end"/>
      </w:r>
    </w:p>
    <w:p>
      <w:pPr>
        <w:pStyle w:val="11"/>
        <w:tabs>
          <w:tab w:val="right" w:leader="dot" w:pos="8920"/>
        </w:tabs>
        <w:rPr>
          <w:sz w:val="21"/>
        </w:rPr>
      </w:pPr>
      <w:r>
        <w:fldChar w:fldCharType="begin"/>
      </w:r>
      <w:r>
        <w:instrText xml:space="preserve"> HYPERLINK \l "_Toc361059456" </w:instrText>
      </w:r>
      <w:r>
        <w:fldChar w:fldCharType="separate"/>
      </w:r>
      <w:r>
        <w:rPr>
          <w:rStyle w:val="14"/>
          <w:rFonts w:hint="eastAsia"/>
        </w:rPr>
        <w:t>三、报销程序</w:t>
      </w:r>
      <w:r>
        <w:tab/>
      </w:r>
      <w:r>
        <w:fldChar w:fldCharType="begin"/>
      </w:r>
      <w:r>
        <w:instrText xml:space="preserve"> PAGEREF _Toc361059456 \h </w:instrText>
      </w:r>
      <w:r>
        <w:fldChar w:fldCharType="separate"/>
      </w:r>
      <w:r>
        <w:t>22</w:t>
      </w:r>
      <w:r>
        <w:fldChar w:fldCharType="end"/>
      </w:r>
      <w:r>
        <w:fldChar w:fldCharType="end"/>
      </w:r>
    </w:p>
    <w:p>
      <w:pPr>
        <w:pStyle w:val="11"/>
        <w:tabs>
          <w:tab w:val="right" w:leader="dot" w:pos="8920"/>
        </w:tabs>
        <w:rPr>
          <w:sz w:val="21"/>
        </w:rPr>
      </w:pPr>
      <w:r>
        <w:fldChar w:fldCharType="begin"/>
      </w:r>
      <w:r>
        <w:instrText xml:space="preserve"> HYPERLINK \l "_Toc361059457" </w:instrText>
      </w:r>
      <w:r>
        <w:fldChar w:fldCharType="separate"/>
      </w:r>
      <w:r>
        <w:rPr>
          <w:rStyle w:val="14"/>
          <w:rFonts w:hint="eastAsia"/>
        </w:rPr>
        <w:t>四、费用标准</w:t>
      </w:r>
      <w:r>
        <w:tab/>
      </w:r>
      <w:r>
        <w:fldChar w:fldCharType="begin"/>
      </w:r>
      <w:r>
        <w:instrText xml:space="preserve"> PAGEREF _Toc361059457 \h </w:instrText>
      </w:r>
      <w:r>
        <w:fldChar w:fldCharType="separate"/>
      </w:r>
      <w:r>
        <w:t>23</w:t>
      </w:r>
      <w:r>
        <w:fldChar w:fldCharType="end"/>
      </w:r>
      <w:r>
        <w:fldChar w:fldCharType="end"/>
      </w:r>
    </w:p>
    <w:p>
      <w:pPr>
        <w:pStyle w:val="11"/>
        <w:tabs>
          <w:tab w:val="right" w:leader="dot" w:pos="8920"/>
        </w:tabs>
        <w:rPr>
          <w:sz w:val="21"/>
        </w:rPr>
      </w:pPr>
      <w:r>
        <w:fldChar w:fldCharType="begin"/>
      </w:r>
      <w:r>
        <w:instrText xml:space="preserve"> HYPERLINK \l "_Toc361059458" </w:instrText>
      </w:r>
      <w:r>
        <w:fldChar w:fldCharType="separate"/>
      </w:r>
      <w:r>
        <w:rPr>
          <w:rStyle w:val="14"/>
          <w:rFonts w:hint="eastAsia"/>
        </w:rPr>
        <w:t>五、报销办法</w:t>
      </w:r>
      <w:r>
        <w:tab/>
      </w:r>
      <w:r>
        <w:fldChar w:fldCharType="begin"/>
      </w:r>
      <w:r>
        <w:instrText xml:space="preserve"> PAGEREF _Toc361059458 \h </w:instrText>
      </w:r>
      <w:r>
        <w:fldChar w:fldCharType="separate"/>
      </w:r>
      <w:r>
        <w:t>23</w:t>
      </w:r>
      <w:r>
        <w:fldChar w:fldCharType="end"/>
      </w:r>
      <w:r>
        <w:fldChar w:fldCharType="end"/>
      </w:r>
    </w:p>
    <w:p>
      <w:pPr>
        <w:pStyle w:val="11"/>
        <w:tabs>
          <w:tab w:val="right" w:leader="dot" w:pos="8920"/>
        </w:tabs>
        <w:rPr>
          <w:rStyle w:val="14"/>
        </w:rPr>
      </w:pPr>
      <w:r>
        <w:fldChar w:fldCharType="begin"/>
      </w:r>
      <w:r>
        <w:instrText xml:space="preserve"> HYPERLINK \l "_Toc361059459" </w:instrText>
      </w:r>
      <w:r>
        <w:fldChar w:fldCharType="separate"/>
      </w:r>
      <w:r>
        <w:rPr>
          <w:rStyle w:val="14"/>
          <w:rFonts w:hint="eastAsia"/>
        </w:rPr>
        <w:t>六、补充规定</w:t>
      </w:r>
      <w:r>
        <w:tab/>
      </w:r>
      <w:r>
        <w:fldChar w:fldCharType="begin"/>
      </w:r>
      <w:r>
        <w:instrText xml:space="preserve"> PAGEREF _Toc361059459 \h </w:instrText>
      </w:r>
      <w:r>
        <w:fldChar w:fldCharType="separate"/>
      </w:r>
      <w:r>
        <w:t>25</w:t>
      </w:r>
      <w:r>
        <w:fldChar w:fldCharType="end"/>
      </w:r>
      <w:r>
        <w:fldChar w:fldCharType="end"/>
      </w:r>
    </w:p>
    <w:p>
      <w:pPr>
        <w:rPr>
          <w:sz w:val="24"/>
          <w:szCs w:val="24"/>
        </w:rPr>
      </w:pPr>
      <w:r>
        <w:rPr>
          <w:rFonts w:hint="eastAsia"/>
          <w:sz w:val="24"/>
          <w:szCs w:val="24"/>
        </w:rPr>
        <w:t>主要管理团队简介</w:t>
      </w:r>
      <w:r>
        <w:rPr>
          <w:sz w:val="24"/>
          <w:szCs w:val="24"/>
        </w:rPr>
        <w:t>…</w:t>
      </w:r>
      <w:r>
        <w:t>……………………………...………………………………………………………………………………………</w:t>
      </w:r>
      <w:r>
        <w:rPr>
          <w:rFonts w:hint="eastAsia"/>
          <w:sz w:val="24"/>
          <w:szCs w:val="24"/>
        </w:rPr>
        <w:t>26</w:t>
      </w:r>
    </w:p>
    <w:p>
      <w:pPr>
        <w:pStyle w:val="2"/>
      </w:pPr>
      <w:r>
        <w:fldChar w:fldCharType="end"/>
      </w:r>
      <w:bookmarkStart w:id="0" w:name="_Toc361059434"/>
      <w:bookmarkStart w:id="1" w:name="_Toc361059395"/>
    </w:p>
    <w:p>
      <w:pPr>
        <w:rPr>
          <w:kern w:val="44"/>
          <w:sz w:val="44"/>
          <w:szCs w:val="44"/>
        </w:rPr>
      </w:pPr>
      <w:r>
        <w:br w:type="page"/>
      </w:r>
    </w:p>
    <w:p>
      <w:pPr>
        <w:pStyle w:val="2"/>
        <w:jc w:val="center"/>
      </w:pPr>
      <w:r>
        <w:rPr>
          <w:rFonts w:hint="eastAsia"/>
        </w:rPr>
        <w:t>致员工书</w:t>
      </w:r>
      <w:bookmarkEnd w:id="0"/>
      <w:bookmarkEnd w:id="1"/>
    </w:p>
    <w:p>
      <w:pPr>
        <w:spacing w:line="360" w:lineRule="auto"/>
        <w:ind w:firstLine="480" w:firstLineChars="200"/>
        <w:rPr>
          <w:sz w:val="24"/>
          <w:szCs w:val="24"/>
        </w:rPr>
      </w:pPr>
      <w:r>
        <w:rPr>
          <w:rFonts w:hint="eastAsia"/>
          <w:sz w:val="24"/>
          <w:szCs w:val="24"/>
        </w:rPr>
        <w:t>首先代表公司诚挚地欢迎您加入“摩帮”大家庭！希望在相互信任、包容、学习和尊重的基础上，与您一起度过在公司工作的岁月。这种理解和信任是每位成员愉快奋斗的桥梁和纽带。</w:t>
      </w:r>
    </w:p>
    <w:p>
      <w:pPr>
        <w:spacing w:line="360" w:lineRule="auto"/>
        <w:ind w:firstLine="480" w:firstLineChars="200"/>
        <w:rPr>
          <w:sz w:val="24"/>
          <w:szCs w:val="24"/>
        </w:rPr>
      </w:pPr>
      <w:r>
        <w:rPr>
          <w:rFonts w:hint="eastAsia"/>
          <w:sz w:val="24"/>
          <w:szCs w:val="24"/>
        </w:rPr>
        <w:t>自从您加入</w:t>
      </w:r>
      <w:r>
        <w:rPr>
          <w:rFonts w:hint="eastAsia"/>
          <w:sz w:val="24"/>
          <w:szCs w:val="24"/>
          <w:lang w:eastAsia="zh-CN"/>
        </w:rPr>
        <w:t>**</w:t>
      </w:r>
      <w:r>
        <w:rPr>
          <w:rFonts w:hint="eastAsia"/>
          <w:sz w:val="24"/>
          <w:szCs w:val="24"/>
        </w:rPr>
        <w:t>有限公司或重庆外滩易商科技有限公司，您已是“摩帮”大家庭的一员，是公司的一部分。公司对您抱有极大信任，期待您在自己的工作岗位上以主人翁的姿态和饱满的热情完成公司交付于您的工作任务。</w:t>
      </w:r>
    </w:p>
    <w:p>
      <w:pPr>
        <w:spacing w:line="360" w:lineRule="auto"/>
        <w:ind w:firstLine="480" w:firstLineChars="200"/>
        <w:rPr>
          <w:sz w:val="24"/>
          <w:szCs w:val="24"/>
        </w:rPr>
      </w:pPr>
      <w:r>
        <w:rPr>
          <w:rFonts w:hint="eastAsia"/>
          <w:sz w:val="24"/>
          <w:szCs w:val="24"/>
        </w:rPr>
        <w:t>进入公司后，您会被要求做很多事情：常规性的职责，特别的任务，突发性的事务，以及进行团队和个人项目的合作。您会有很多机会提升自我，展示您的优秀才华，并向我们证明当初聘用您的决定是正确的选择。</w:t>
      </w:r>
    </w:p>
    <w:p>
      <w:pPr>
        <w:spacing w:line="360" w:lineRule="auto"/>
        <w:ind w:firstLine="480" w:firstLineChars="200"/>
        <w:rPr>
          <w:sz w:val="24"/>
          <w:szCs w:val="24"/>
        </w:rPr>
      </w:pPr>
      <w:r>
        <w:rPr>
          <w:rFonts w:hint="eastAsia"/>
          <w:sz w:val="24"/>
          <w:szCs w:val="24"/>
        </w:rPr>
        <w:t>我们处于电子商务和金融投资领域，是一个有发展潜力并能帮助大家实现自我价值的平台。企业要不断创造价值才能在行业中生存，才能让员工实现自我价值。因此，在“摩帮”这个大家庭中，需要所有的工作人员团结协作、相互配合，重视和尊重身边的每一位同事，为实现自我价值而努力奋斗。</w:t>
      </w:r>
    </w:p>
    <w:p>
      <w:pPr>
        <w:spacing w:line="360" w:lineRule="auto"/>
        <w:ind w:firstLine="480" w:firstLineChars="200"/>
        <w:rPr>
          <w:sz w:val="24"/>
          <w:szCs w:val="24"/>
        </w:rPr>
      </w:pPr>
      <w:r>
        <w:rPr>
          <w:rFonts w:hint="eastAsia"/>
          <w:sz w:val="24"/>
          <w:szCs w:val="24"/>
        </w:rPr>
        <w:t>进入我们公司并不就意味着高待遇，公司是以贡献定报酬，凭责任定待遇的，对新来员工，因为没有记录，晋升也许会慢，为此，我们深表歉意。但如果您是一个开放的系统，善于吸取别人的经验，善于与人合作，借别人提供的基础，提高自己的综合实力，可能进步就会很快；如果您封闭自己，总是担心淹没自己的成果，就会延误很长时间，也许到那时，你的工作成果已没有意义了。</w:t>
      </w:r>
    </w:p>
    <w:p>
      <w:pPr>
        <w:spacing w:line="360" w:lineRule="auto"/>
        <w:ind w:firstLine="480" w:firstLineChars="200"/>
        <w:rPr>
          <w:sz w:val="24"/>
          <w:szCs w:val="24"/>
        </w:rPr>
      </w:pPr>
      <w:r>
        <w:rPr>
          <w:rFonts w:hint="eastAsia"/>
          <w:sz w:val="24"/>
          <w:szCs w:val="24"/>
        </w:rPr>
        <w:t xml:space="preserve">您有时可能会感到公司没有真正的公平与公正。绝对的公平是没有的，您不能对这方面期望值太高。但在努力者面前，机会总是均等的，只要您努力，您的上司会了解您的。要承受得起做好事反受委屈的考验。按受命运的挑战，不屈不挠的前进。没有一定的承受能力，不经几番磨难，何以成为栋梁之才。公司的各项制度与管理，有些可能还存在一定程度的不合理，我们也会不断地进行修正，使之日趋合理、完善。但在正式修改之前，希望每一位成员严格遵守。尊重您的现行领导，尽管您可能很有能力，甚至更强，否则将来您的部下也不尊重您。严于律已，宽于待人。坚持真理，善于利用批评和自我批评，提高自己，帮助别人。 </w:t>
      </w:r>
    </w:p>
    <w:p>
      <w:pPr>
        <w:spacing w:line="360" w:lineRule="auto"/>
        <w:ind w:firstLine="480" w:firstLineChars="200"/>
        <w:rPr>
          <w:sz w:val="24"/>
          <w:szCs w:val="24"/>
        </w:rPr>
      </w:pPr>
      <w:r>
        <w:rPr>
          <w:rFonts w:hint="eastAsia"/>
          <w:sz w:val="24"/>
          <w:szCs w:val="24"/>
        </w:rPr>
        <w:t>在公司的进步主要取决您的工作业绩，也是与您的业务水平紧密相连的。任何一个产业，都离不开高素质的员工。公司将会有计划地实施教育、培训活动。希望能对您的自我提高、自我完善有所帮助。公司为您提供了一些基础的服务，可能还不够细致，达不到您的要求，对此表示歉意。但同时也希望每一位成员能珍惜资源，养成节约的良好习惯。为了您成为一个高尚的人，受人尊重的人。</w:t>
      </w:r>
    </w:p>
    <w:p>
      <w:pPr>
        <w:spacing w:line="360" w:lineRule="auto"/>
        <w:ind w:firstLine="480" w:firstLineChars="200"/>
        <w:rPr>
          <w:sz w:val="24"/>
          <w:szCs w:val="24"/>
        </w:rPr>
      </w:pPr>
      <w:r>
        <w:rPr>
          <w:rFonts w:hint="eastAsia"/>
          <w:sz w:val="24"/>
          <w:szCs w:val="24"/>
        </w:rPr>
        <w:t xml:space="preserve">工作的意义不仅在于满足生存需要，更在于能为每一个平凡的生活增添价值和色彩。我们的目标是让每个人都能够在这里找到属于自己的一片蓝天。我们主张企业在自己成长的同时，尽最大可能地为每个人创造一个良好的工作平台和发展空间，以实现共同进步！企业也将最真诚的期待放在您以及像您这样的人的肩上，期待您以高度敬业、竭诚奉献和不断学习的精神投入到工作中去。我们企业永远欢迎素质精良的优秀人才，永远为勇于进步的人士敞开大门。 </w:t>
      </w:r>
    </w:p>
    <w:p>
      <w:pPr>
        <w:spacing w:line="360" w:lineRule="auto"/>
        <w:ind w:firstLine="480" w:firstLineChars="200"/>
        <w:rPr>
          <w:sz w:val="24"/>
          <w:szCs w:val="24"/>
        </w:rPr>
      </w:pPr>
      <w:r>
        <w:rPr>
          <w:rFonts w:hint="eastAsia"/>
          <w:sz w:val="24"/>
          <w:szCs w:val="24"/>
        </w:rPr>
        <w:t>最后真诚的欢迎您的加入，在平凡的工作中脚踏实地，努力的完成好自己的工作。公司不会忽视您的辛勤付出！</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rFonts w:ascii="方正黄草简体" w:eastAsia="方正黄草简体"/>
          <w:b/>
          <w:sz w:val="44"/>
          <w:szCs w:val="24"/>
        </w:rPr>
      </w:pPr>
      <w:r>
        <w:rPr>
          <w:rFonts w:hint="eastAsia"/>
          <w:sz w:val="24"/>
          <w:szCs w:val="24"/>
        </w:rPr>
        <w:t xml:space="preserve">                                                 人力资源部</w:t>
      </w:r>
    </w:p>
    <w:p>
      <w:pPr>
        <w:widowControl/>
        <w:jc w:val="left"/>
        <w:rPr>
          <w:rFonts w:ascii="黑体" w:eastAsia="黑体"/>
          <w:sz w:val="44"/>
          <w:szCs w:val="44"/>
        </w:rPr>
      </w:pPr>
    </w:p>
    <w:p>
      <w:pPr>
        <w:widowControl/>
        <w:jc w:val="left"/>
        <w:rPr>
          <w:rFonts w:ascii="黑体" w:eastAsia="黑体"/>
          <w:sz w:val="44"/>
          <w:szCs w:val="44"/>
        </w:rPr>
      </w:pPr>
      <w:r>
        <w:rPr>
          <w:rFonts w:ascii="黑体" w:eastAsia="黑体"/>
          <w:sz w:val="44"/>
          <w:szCs w:val="44"/>
        </w:rPr>
        <w:br w:type="page"/>
      </w:r>
    </w:p>
    <w:p>
      <w:pPr>
        <w:pStyle w:val="2"/>
        <w:jc w:val="center"/>
      </w:pPr>
      <w:bookmarkStart w:id="2" w:name="_Toc361059396"/>
      <w:bookmarkStart w:id="3" w:name="_Toc361059435"/>
      <w:r>
        <w:rPr>
          <w:rFonts w:hint="eastAsia"/>
        </w:rPr>
        <w:t>序言</w:t>
      </w:r>
      <w:bookmarkEnd w:id="2"/>
      <w:bookmarkEnd w:id="3"/>
    </w:p>
    <w:p>
      <w:pPr>
        <w:spacing w:line="360" w:lineRule="auto"/>
        <w:ind w:firstLine="480"/>
        <w:rPr>
          <w:sz w:val="24"/>
          <w:szCs w:val="24"/>
        </w:rPr>
      </w:pPr>
      <w:r>
        <w:rPr>
          <w:rFonts w:hint="eastAsia"/>
          <w:sz w:val="24"/>
          <w:szCs w:val="24"/>
        </w:rPr>
        <w:t>首先欢迎您加入</w:t>
      </w:r>
      <w:r>
        <w:rPr>
          <w:rFonts w:hint="eastAsia"/>
          <w:sz w:val="24"/>
          <w:szCs w:val="24"/>
          <w:lang w:eastAsia="zh-CN"/>
        </w:rPr>
        <w:t>**</w:t>
      </w:r>
      <w:r>
        <w:rPr>
          <w:rFonts w:hint="eastAsia"/>
          <w:sz w:val="24"/>
          <w:szCs w:val="24"/>
        </w:rPr>
        <w:t>有限公司，为了让您更快的了解公司的企业文化，熟悉公司的管理制度，特制定本《员工手册》。</w:t>
      </w:r>
    </w:p>
    <w:p>
      <w:pPr>
        <w:spacing w:line="360" w:lineRule="auto"/>
        <w:ind w:firstLine="480"/>
        <w:rPr>
          <w:sz w:val="24"/>
          <w:szCs w:val="24"/>
        </w:rPr>
      </w:pPr>
      <w:r>
        <w:rPr>
          <w:rFonts w:hint="eastAsia"/>
          <w:sz w:val="24"/>
          <w:szCs w:val="24"/>
        </w:rPr>
        <w:t xml:space="preserve">本《员工手册》旨在为您在本公司工作期间提供有效的指导。公司希望通过《员工手册》能使每位员工认识、了解我公司的各项人事政策及相关规定，清楚明确自己的权利、义务、责任和行为准则，通过互相了解及合作，共同推动公司的发展。  </w:t>
      </w:r>
    </w:p>
    <w:p>
      <w:pPr>
        <w:spacing w:line="360" w:lineRule="auto"/>
        <w:ind w:firstLine="480"/>
        <w:rPr>
          <w:sz w:val="24"/>
          <w:szCs w:val="24"/>
        </w:rPr>
      </w:pPr>
      <w:r>
        <w:rPr>
          <w:rFonts w:hint="eastAsia"/>
          <w:sz w:val="24"/>
          <w:szCs w:val="24"/>
        </w:rPr>
        <w:t>本《员工手册》适用于本公司所有工作人员，</w:t>
      </w:r>
      <w:bookmarkStart w:id="52" w:name="_GoBack"/>
      <w:bookmarkEnd w:id="52"/>
      <w:r>
        <w:rPr>
          <w:rFonts w:hint="eastAsia"/>
          <w:sz w:val="24"/>
          <w:szCs w:val="24"/>
        </w:rPr>
        <w:t xml:space="preserve">是公司全体员工的基本行为准则。每一位员工都应对《员工手册》中所述内容熟记于心，并自觉遵照执行。员工始终是公司的宝贵财富！公司认为全体员工的共同努力是公司取得成功的关键。公司竭诚希望每位员工热爱公司、敬业爱岗、遵守国家法律法规、模范执行公司各项规章制度、克尽职守、勤奋务实，把公司的发展与个人的发展紧密联系在一起。  </w:t>
      </w:r>
    </w:p>
    <w:p>
      <w:pPr>
        <w:spacing w:line="360" w:lineRule="auto"/>
        <w:ind w:firstLine="480"/>
        <w:rPr>
          <w:sz w:val="24"/>
          <w:szCs w:val="24"/>
        </w:rPr>
      </w:pPr>
      <w:r>
        <w:rPr>
          <w:rFonts w:hint="eastAsia"/>
          <w:sz w:val="24"/>
          <w:szCs w:val="24"/>
        </w:rPr>
        <w:t xml:space="preserve">本《员工手册》根据中华人民共和国有关劳动、人事法律、法规及条例、并根据我公司实际情况而制订，手册中未包括的内容，将参照国家有关规定及公司相关要求执行。  </w:t>
      </w:r>
    </w:p>
    <w:p>
      <w:pPr>
        <w:spacing w:line="360" w:lineRule="auto"/>
        <w:ind w:firstLine="480"/>
        <w:rPr>
          <w:sz w:val="24"/>
          <w:szCs w:val="24"/>
        </w:rPr>
      </w:pPr>
      <w:r>
        <w:rPr>
          <w:rFonts w:hint="eastAsia"/>
          <w:sz w:val="24"/>
          <w:szCs w:val="24"/>
        </w:rPr>
        <w:t>本《员工手册》仅供内部使用，手册解释权归公司行政人事部。</w:t>
      </w:r>
    </w:p>
    <w:p>
      <w:pPr>
        <w:spacing w:line="360" w:lineRule="auto"/>
        <w:ind w:firstLine="480"/>
        <w:rPr>
          <w:sz w:val="24"/>
          <w:szCs w:val="24"/>
        </w:rPr>
      </w:pPr>
      <w:r>
        <w:rPr>
          <w:rFonts w:hint="eastAsia"/>
          <w:sz w:val="24"/>
          <w:szCs w:val="24"/>
        </w:rPr>
        <w:t>需要提醒您注意的是：</w:t>
      </w:r>
    </w:p>
    <w:p>
      <w:pPr>
        <w:pStyle w:val="15"/>
        <w:numPr>
          <w:ilvl w:val="0"/>
          <w:numId w:val="1"/>
        </w:numPr>
        <w:spacing w:line="360" w:lineRule="auto"/>
        <w:ind w:firstLineChars="0"/>
        <w:rPr>
          <w:sz w:val="24"/>
          <w:szCs w:val="24"/>
        </w:rPr>
      </w:pPr>
      <w:r>
        <w:rPr>
          <w:rFonts w:hint="eastAsia"/>
          <w:sz w:val="24"/>
          <w:szCs w:val="24"/>
        </w:rPr>
        <w:t>本手册的内容并不能满足您在公司工作、学习、生活的所有信息需求，也为对您的工作职责、任务、权限做出明确规定。在学习本手册的同时，您还应结合人事部为您提供的岗位说明书来了解您的岗位职责、工作内容及权限，并向您的直接上级咨询和了解更详细的情况。</w:t>
      </w:r>
    </w:p>
    <w:p>
      <w:pPr>
        <w:pStyle w:val="15"/>
        <w:numPr>
          <w:ilvl w:val="0"/>
          <w:numId w:val="1"/>
        </w:numPr>
        <w:spacing w:line="360" w:lineRule="auto"/>
        <w:ind w:firstLineChars="0"/>
        <w:rPr>
          <w:sz w:val="24"/>
          <w:szCs w:val="24"/>
        </w:rPr>
      </w:pPr>
      <w:r>
        <w:rPr>
          <w:rFonts w:hint="eastAsia"/>
          <w:sz w:val="24"/>
          <w:szCs w:val="24"/>
        </w:rPr>
        <w:t>本手册是</w:t>
      </w:r>
      <w:r>
        <w:rPr>
          <w:rFonts w:hint="eastAsia"/>
          <w:sz w:val="24"/>
          <w:szCs w:val="24"/>
          <w:lang w:eastAsia="zh-CN"/>
        </w:rPr>
        <w:t>**</w:t>
      </w:r>
      <w:r>
        <w:rPr>
          <w:rFonts w:hint="eastAsia"/>
          <w:sz w:val="24"/>
          <w:szCs w:val="24"/>
        </w:rPr>
        <w:t>有限公司的内部资料，密级为“秘密”，请您妥善保管：除非征得人事部的同意，本手册不得向公司股东及员工意外的任何人以任何途径进行传播。</w:t>
      </w:r>
    </w:p>
    <w:p>
      <w:pPr>
        <w:pStyle w:val="15"/>
        <w:numPr>
          <w:ilvl w:val="0"/>
          <w:numId w:val="1"/>
        </w:numPr>
        <w:spacing w:line="360" w:lineRule="auto"/>
        <w:ind w:firstLineChars="0"/>
        <w:rPr>
          <w:sz w:val="24"/>
          <w:szCs w:val="24"/>
        </w:rPr>
      </w:pPr>
      <w:r>
        <w:rPr>
          <w:rFonts w:hint="eastAsia"/>
          <w:sz w:val="24"/>
          <w:szCs w:val="24"/>
        </w:rPr>
        <w:t>如果因为某些原因您不在本公司任职，都必须将本手册交还人事部，否则不能办理离职手续，也不能取得您在本公司最后一个月的薪酬</w:t>
      </w:r>
    </w:p>
    <w:p>
      <w:pPr>
        <w:spacing w:line="360" w:lineRule="auto"/>
        <w:ind w:firstLine="480"/>
        <w:rPr>
          <w:sz w:val="24"/>
          <w:szCs w:val="24"/>
        </w:rPr>
      </w:pPr>
      <w:r>
        <w:rPr>
          <w:rFonts w:hint="eastAsia"/>
          <w:sz w:val="24"/>
          <w:szCs w:val="24"/>
        </w:rPr>
        <w:t>最后，我们期待您成为本公司最出色的一员，在“摩帮”这个平台上极大程度的发挥出您才智，实现您的人生理想。</w:t>
      </w:r>
    </w:p>
    <w:p>
      <w:pPr>
        <w:spacing w:line="360" w:lineRule="auto"/>
        <w:ind w:firstLine="480"/>
        <w:rPr>
          <w:sz w:val="24"/>
          <w:szCs w:val="24"/>
        </w:rPr>
      </w:pPr>
    </w:p>
    <w:p>
      <w:pPr>
        <w:widowControl/>
        <w:jc w:val="left"/>
        <w:rPr>
          <w:sz w:val="24"/>
          <w:szCs w:val="24"/>
        </w:rPr>
      </w:pPr>
      <w:r>
        <w:rPr>
          <w:sz w:val="24"/>
          <w:szCs w:val="24"/>
        </w:rPr>
        <w:br w:type="page"/>
      </w:r>
    </w:p>
    <w:p>
      <w:pPr>
        <w:pStyle w:val="2"/>
        <w:jc w:val="center"/>
      </w:pPr>
      <w:bookmarkStart w:id="4" w:name="_Toc361059397"/>
      <w:bookmarkStart w:id="5" w:name="_Toc361059436"/>
      <w:r>
        <w:rPr>
          <w:rFonts w:hint="eastAsia"/>
        </w:rPr>
        <w:t>公司简介</w:t>
      </w:r>
      <w:bookmarkEnd w:id="4"/>
      <w:bookmarkEnd w:id="5"/>
    </w:p>
    <w:p>
      <w:pPr>
        <w:spacing w:line="360" w:lineRule="auto"/>
        <w:rPr>
          <w:b/>
          <w:sz w:val="24"/>
          <w:szCs w:val="24"/>
        </w:rPr>
      </w:pPr>
      <w:r>
        <w:rPr>
          <w:rFonts w:hint="eastAsia"/>
          <w:b/>
          <w:sz w:val="24"/>
          <w:szCs w:val="24"/>
        </w:rPr>
        <w:t>一、公司名称：</w:t>
      </w:r>
    </w:p>
    <w:p>
      <w:pPr>
        <w:spacing w:line="360" w:lineRule="auto"/>
        <w:rPr>
          <w:sz w:val="24"/>
          <w:szCs w:val="24"/>
        </w:rPr>
      </w:pPr>
      <w:r>
        <w:rPr>
          <w:rFonts w:hint="eastAsia"/>
          <w:sz w:val="24"/>
          <w:szCs w:val="24"/>
          <w:lang w:eastAsia="zh-CN"/>
        </w:rPr>
        <w:t>**</w:t>
      </w:r>
      <w:r>
        <w:rPr>
          <w:rFonts w:hint="eastAsia"/>
          <w:sz w:val="24"/>
          <w:szCs w:val="24"/>
        </w:rPr>
        <w:t>有限公司</w:t>
      </w:r>
    </w:p>
    <w:p>
      <w:pPr>
        <w:spacing w:line="360" w:lineRule="auto"/>
        <w:rPr>
          <w:sz w:val="24"/>
          <w:szCs w:val="24"/>
        </w:rPr>
      </w:pPr>
      <w:r>
        <w:rPr>
          <w:rFonts w:hint="eastAsia"/>
          <w:sz w:val="24"/>
          <w:szCs w:val="24"/>
        </w:rPr>
        <w:t>Chongqing Waitan Motorcycle Parts &amp; Accessories Electron Trader</w:t>
      </w:r>
    </w:p>
    <w:p>
      <w:pPr>
        <w:spacing w:beforeLines="50" w:afterLines="50" w:line="360" w:lineRule="auto"/>
        <w:rPr>
          <w:b/>
          <w:sz w:val="24"/>
          <w:szCs w:val="24"/>
        </w:rPr>
      </w:pPr>
      <w:r>
        <w:rPr>
          <w:rFonts w:hint="eastAsia"/>
          <w:b/>
          <w:sz w:val="24"/>
          <w:szCs w:val="24"/>
        </w:rPr>
        <w:t>二、公司标志：</w:t>
      </w:r>
    </w:p>
    <w:p>
      <w:pPr>
        <w:spacing w:line="360" w:lineRule="auto"/>
        <w:rPr>
          <w:sz w:val="24"/>
          <w:szCs w:val="24"/>
        </w:rPr>
      </w:pPr>
      <w:r>
        <w:rPr>
          <w:rFonts w:hint="eastAsia"/>
          <w:sz w:val="24"/>
          <w:szCs w:val="24"/>
        </w:rPr>
        <w:drawing>
          <wp:inline distT="0" distB="0" distL="0" distR="0">
            <wp:extent cx="5274310" cy="78422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5274310" cy="784701"/>
                    </a:xfrm>
                    <a:prstGeom prst="rect">
                      <a:avLst/>
                    </a:prstGeom>
                    <a:noFill/>
                    <a:ln w="9525">
                      <a:noFill/>
                      <a:miter lim="800000"/>
                      <a:headEnd/>
                      <a:tailEnd/>
                    </a:ln>
                  </pic:spPr>
                </pic:pic>
              </a:graphicData>
            </a:graphic>
          </wp:inline>
        </w:drawing>
      </w:r>
    </w:p>
    <w:p>
      <w:pPr>
        <w:spacing w:beforeLines="50" w:afterLines="50" w:line="360" w:lineRule="auto"/>
        <w:rPr>
          <w:b/>
          <w:sz w:val="24"/>
          <w:szCs w:val="24"/>
        </w:rPr>
      </w:pPr>
      <w:r>
        <w:rPr>
          <w:rFonts w:hint="eastAsia"/>
          <w:b/>
          <w:sz w:val="24"/>
          <w:szCs w:val="24"/>
        </w:rPr>
        <w:t>三、公司简介:</w:t>
      </w:r>
    </w:p>
    <w:p>
      <w:pPr>
        <w:spacing w:line="360" w:lineRule="auto"/>
        <w:ind w:firstLine="480" w:firstLineChars="200"/>
        <w:rPr>
          <w:b/>
          <w:bCs/>
          <w:sz w:val="24"/>
          <w:szCs w:val="24"/>
        </w:rPr>
      </w:pPr>
      <w:r>
        <w:rPr>
          <w:rFonts w:hint="eastAsia"/>
          <w:sz w:val="24"/>
          <w:szCs w:val="24"/>
          <w:lang w:eastAsia="zh-CN"/>
        </w:rPr>
        <w:t>**</w:t>
      </w:r>
      <w:r>
        <w:rPr>
          <w:sz w:val="24"/>
          <w:szCs w:val="24"/>
        </w:rPr>
        <w:t>是中国第一家专业从事摩配电子交易的交易所。是经重庆市政府批准，国家商务部备案的知名电子交易机构，具有国内一流的电子交易平台。与传统贸易相比，外滩摩配依照中华人民共和国《大宗商品电子交易规范》、《期货管理条例》、《合同法》等相关法律，遵循“诚信、公开、公平、公正”的原则，结合全国摩配市场的实际情况，推出中远期交易、挂牌竞价交易、电子超市等多种灵活的交易模式为摩配企业提供更新、更便捷、有效的货物购销流通渠道，降低相关企业成本。加快资金周转、增加行业资金流动性提高企业效率。以信用保证体系为核心，以覆盖全国的仓储物流体系和加盟交易商体系为支撑，凭借结算银行缜密快捷的第三方监管结算体系，为参与的企业提供安全、规范的交易流程和热情周到的服务体系。</w:t>
      </w:r>
    </w:p>
    <w:p>
      <w:pPr>
        <w:spacing w:line="360" w:lineRule="auto"/>
        <w:ind w:firstLine="480" w:firstLineChars="200"/>
        <w:rPr>
          <w:sz w:val="24"/>
          <w:szCs w:val="24"/>
        </w:rPr>
      </w:pPr>
      <w:r>
        <w:rPr>
          <w:rFonts w:hint="eastAsia" w:ascii="Calibri" w:hAnsi="Calibri" w:eastAsia="宋体" w:cs="Times New Roman"/>
          <w:sz w:val="24"/>
          <w:szCs w:val="24"/>
        </w:rPr>
        <w:t>目前公司正在主导、组织、运营已被市政府确立的“重庆市汽摩产业零部件交易公共服务平台”这一项目，该项目是经国家发改委（发改投资[2010]1324号文）列入“国家服务业发展项目2012年中央预算内投资”的扶持项目。该项目依托重庆外滩摩配现货市场庞大的实体背景，结合电子商务的发展趋势以及重庆经济发展趋势，整合国内国际贸易，而形成的摩汽配B2B电子商务平台（下简称“摩帮” ）。该项目在各级政府的支持下，已初具规模，目前已经在广州、云南等地设立了分公司。接下来公司将把业务延伸至江浙地区、东北地区，向着把重庆打造成为摩汽配电子交易结算中心努力。</w:t>
      </w:r>
    </w:p>
    <w:p>
      <w:pPr>
        <w:spacing w:beforeLines="50" w:afterLines="50" w:line="360" w:lineRule="auto"/>
        <w:rPr>
          <w:b/>
          <w:bCs/>
          <w:sz w:val="24"/>
          <w:szCs w:val="24"/>
        </w:rPr>
      </w:pPr>
      <w:r>
        <w:rPr>
          <w:rFonts w:hint="eastAsia"/>
          <w:b/>
          <w:bCs/>
          <w:sz w:val="24"/>
          <w:szCs w:val="24"/>
        </w:rPr>
        <w:t>四、</w:t>
      </w:r>
      <w:r>
        <w:rPr>
          <w:b/>
          <w:bCs/>
          <w:sz w:val="24"/>
          <w:szCs w:val="24"/>
        </w:rPr>
        <w:t>我们的资源</w:t>
      </w:r>
    </w:p>
    <w:p>
      <w:pPr>
        <w:spacing w:beforeLines="50" w:afterLines="50" w:line="360" w:lineRule="auto"/>
        <w:rPr>
          <w:sz w:val="24"/>
          <w:szCs w:val="24"/>
        </w:rPr>
      </w:pPr>
      <w:r>
        <w:rPr>
          <w:sz w:val="24"/>
          <w:szCs w:val="24"/>
        </w:rPr>
        <w:t>（一）. 全国摩托车一半以上产能产量在重庆，70%以上的主要零部件生产能力在重庆，80%以上的发动机生产在重庆。</w:t>
      </w:r>
    </w:p>
    <w:p>
      <w:pPr>
        <w:spacing w:line="360" w:lineRule="auto"/>
        <w:rPr>
          <w:sz w:val="24"/>
          <w:szCs w:val="24"/>
        </w:rPr>
      </w:pPr>
      <w:r>
        <w:rPr>
          <w:sz w:val="24"/>
          <w:szCs w:val="24"/>
        </w:rPr>
        <w:t>（二）. 国务院2009年3号文件定位重庆为中国“摩托车之都”，重庆市政府将摩托车产业定为第一技术产业，并全力打造世界“摩托车之都”</w:t>
      </w:r>
    </w:p>
    <w:p>
      <w:pPr>
        <w:spacing w:line="360" w:lineRule="auto"/>
        <w:rPr>
          <w:sz w:val="24"/>
          <w:szCs w:val="24"/>
        </w:rPr>
      </w:pPr>
      <w:r>
        <w:rPr>
          <w:sz w:val="24"/>
          <w:szCs w:val="24"/>
        </w:rPr>
        <w:t>（三）. 凭借重庆强大的产业优势而建立起来的重庆外滩摩配交易市场是全国规模最大品种齐全、管理规范的一级产地型专业化摩托车配件现货交易市场。市场经过多年的经营吸收了重庆主城95%以上的摩配经营厂商入场经营，现有经营者800余家，产品辐射全国各省市及东南亚、中西亚地区及美洲、非洲、欧洲等数十个国家年销售额40多亿元。</w:t>
      </w:r>
      <w:r>
        <w:rPr>
          <w:rFonts w:hint="eastAsia"/>
          <w:sz w:val="24"/>
          <w:szCs w:val="24"/>
          <w:lang w:eastAsia="zh-CN"/>
        </w:rPr>
        <w:t>**</w:t>
      </w:r>
      <w:r>
        <w:rPr>
          <w:sz w:val="24"/>
          <w:szCs w:val="24"/>
        </w:rPr>
        <w:t>就是以该实体市场基础建立起来的，加上重庆数千家生产企业，拥有强大的实体基础。</w:t>
      </w:r>
    </w:p>
    <w:p>
      <w:pPr>
        <w:spacing w:line="360" w:lineRule="auto"/>
        <w:rPr>
          <w:sz w:val="24"/>
          <w:szCs w:val="24"/>
        </w:rPr>
      </w:pPr>
      <w:r>
        <w:rPr>
          <w:sz w:val="24"/>
          <w:szCs w:val="24"/>
        </w:rPr>
        <w:t>（四）. 全国的主要生产板块，广东、江苏、浙江、福建、河北、山东等以及遍布全国各省市上百家摩配交易市场均是外滩摩配的实体基础。</w:t>
      </w:r>
    </w:p>
    <w:p>
      <w:pPr>
        <w:spacing w:line="360" w:lineRule="auto"/>
        <w:rPr>
          <w:sz w:val="24"/>
          <w:szCs w:val="24"/>
        </w:rPr>
      </w:pPr>
      <w:r>
        <w:rPr>
          <w:sz w:val="24"/>
          <w:szCs w:val="24"/>
        </w:rPr>
        <w:t>（五）. 以中汽公司主办的每年在全国各地巡展的中国摩交会，以及以中国贸促会、中国国际商会、重庆市人民政府主办的每年在重庆定期举行的中国摩博会，是我国摩托车及零部件每年交流的盛会，我们市场是该两会的重要协助单位，是我们摩交所重要的宣传推广平台。</w:t>
      </w:r>
    </w:p>
    <w:p>
      <w:pPr>
        <w:spacing w:line="360" w:lineRule="auto"/>
        <w:rPr>
          <w:sz w:val="24"/>
          <w:szCs w:val="24"/>
        </w:rPr>
      </w:pPr>
      <w:r>
        <w:rPr>
          <w:sz w:val="24"/>
          <w:szCs w:val="24"/>
        </w:rPr>
        <w:t>（六）. 我们已在电子交易所建立了近1万平米的数字化仓库，作为交易所的交割仓库，并建立了完善的质量检测体系。同时逐步在全国主要产销地复制建立数字化交割仓库，以适应摩配电子交易的快速发展。</w:t>
      </w:r>
    </w:p>
    <w:p>
      <w:pPr>
        <w:spacing w:line="360" w:lineRule="auto"/>
        <w:rPr>
          <w:sz w:val="24"/>
          <w:szCs w:val="24"/>
        </w:rPr>
      </w:pPr>
      <w:r>
        <w:rPr>
          <w:sz w:val="24"/>
          <w:szCs w:val="24"/>
        </w:rPr>
        <w:t> （七）. 我们与国内大型物流企业进行战略合作，利用其在全国各地的配送网络，为电子交易提供高效、方便、安全的门到门配送。</w:t>
      </w:r>
    </w:p>
    <w:p>
      <w:pPr>
        <w:spacing w:beforeLines="50" w:afterLines="50" w:line="360" w:lineRule="auto"/>
        <w:rPr>
          <w:b/>
          <w:bCs/>
          <w:sz w:val="24"/>
          <w:szCs w:val="24"/>
        </w:rPr>
      </w:pPr>
      <w:r>
        <w:rPr>
          <w:rFonts w:hint="eastAsia"/>
          <w:b/>
          <w:bCs/>
          <w:sz w:val="24"/>
          <w:szCs w:val="24"/>
        </w:rPr>
        <w:t>五、</w:t>
      </w:r>
      <w:r>
        <w:rPr>
          <w:b/>
          <w:bCs/>
          <w:sz w:val="24"/>
          <w:szCs w:val="24"/>
        </w:rPr>
        <w:t>我们的目标</w:t>
      </w:r>
    </w:p>
    <w:p>
      <w:pPr>
        <w:spacing w:beforeLines="50" w:afterLines="50" w:line="360" w:lineRule="auto"/>
        <w:ind w:firstLine="470" w:firstLineChars="196"/>
        <w:rPr>
          <w:sz w:val="24"/>
          <w:szCs w:val="24"/>
        </w:rPr>
      </w:pPr>
      <w:r>
        <w:rPr>
          <w:sz w:val="24"/>
          <w:szCs w:val="24"/>
        </w:rPr>
        <w:t>目前主营业务为：摩配电子商务、大宗商品中远期交易、摩配挂牌竞价交易、摩配电子超市、仓储服务、物流全国门到门配送服务。</w:t>
      </w:r>
    </w:p>
    <w:p>
      <w:pPr>
        <w:spacing w:line="360" w:lineRule="auto"/>
        <w:rPr>
          <w:sz w:val="24"/>
          <w:szCs w:val="24"/>
        </w:rPr>
      </w:pPr>
      <w:r>
        <w:rPr>
          <w:sz w:val="24"/>
          <w:szCs w:val="24"/>
        </w:rPr>
        <w:t>    近期与3—5年实现的管理目标是：</w:t>
      </w:r>
    </w:p>
    <w:p>
      <w:pPr>
        <w:spacing w:line="360" w:lineRule="auto"/>
        <w:rPr>
          <w:sz w:val="24"/>
          <w:szCs w:val="24"/>
        </w:rPr>
      </w:pPr>
      <w:r>
        <w:rPr>
          <w:sz w:val="24"/>
          <w:szCs w:val="24"/>
        </w:rPr>
        <w:t>    1. 行业地位：成为中国乃至全球最大的网上摩配交易中心、信息中心、交易结算中心、物流配送中心、价格形成中心。</w:t>
      </w:r>
    </w:p>
    <w:p>
      <w:pPr>
        <w:spacing w:line="360" w:lineRule="auto"/>
        <w:rPr>
          <w:sz w:val="24"/>
          <w:szCs w:val="24"/>
        </w:rPr>
      </w:pPr>
      <w:r>
        <w:rPr>
          <w:sz w:val="24"/>
          <w:szCs w:val="24"/>
        </w:rPr>
        <w:t>    2. 实现年度电子定单交易额超过300亿元人民币。</w:t>
      </w:r>
    </w:p>
    <w:p>
      <w:pPr>
        <w:spacing w:line="360" w:lineRule="auto"/>
        <w:rPr>
          <w:sz w:val="24"/>
          <w:szCs w:val="24"/>
        </w:rPr>
      </w:pPr>
      <w:r>
        <w:rPr>
          <w:sz w:val="24"/>
          <w:szCs w:val="24"/>
        </w:rPr>
        <w:t>    3. 销售收入：年度服务收入超过1亿元人民币。</w:t>
      </w:r>
    </w:p>
    <w:p>
      <w:pPr>
        <w:spacing w:line="360" w:lineRule="auto"/>
        <w:rPr>
          <w:sz w:val="24"/>
          <w:szCs w:val="24"/>
        </w:rPr>
      </w:pPr>
      <w:r>
        <w:rPr>
          <w:sz w:val="24"/>
          <w:szCs w:val="24"/>
        </w:rPr>
        <w:t>    4. 市场占有率：中国摩配电子交易的80%以上，全球摩配电子交易的50%以上。</w:t>
      </w:r>
    </w:p>
    <w:p>
      <w:pPr>
        <w:spacing w:line="360" w:lineRule="auto"/>
        <w:rPr>
          <w:sz w:val="24"/>
          <w:szCs w:val="24"/>
        </w:rPr>
      </w:pPr>
      <w:r>
        <w:rPr>
          <w:sz w:val="24"/>
          <w:szCs w:val="24"/>
        </w:rPr>
        <w:t>    5. 品牌以及公司股票上市：适时在国际证券市场上市，市赢率超过50倍；</w:t>
      </w:r>
    </w:p>
    <w:p>
      <w:pPr>
        <w:spacing w:beforeLines="50" w:afterLines="50" w:line="360" w:lineRule="auto"/>
        <w:rPr>
          <w:b/>
          <w:bCs/>
          <w:sz w:val="24"/>
          <w:szCs w:val="24"/>
        </w:rPr>
      </w:pPr>
      <w:r>
        <w:rPr>
          <w:rFonts w:hint="eastAsia"/>
          <w:b/>
          <w:bCs/>
          <w:sz w:val="24"/>
          <w:szCs w:val="24"/>
        </w:rPr>
        <w:t>六、</w:t>
      </w:r>
      <w:r>
        <w:rPr>
          <w:b/>
          <w:bCs/>
          <w:sz w:val="24"/>
          <w:szCs w:val="24"/>
        </w:rPr>
        <w:t>我们的成果</w:t>
      </w:r>
    </w:p>
    <w:p>
      <w:pPr>
        <w:spacing w:line="360" w:lineRule="auto"/>
        <w:rPr>
          <w:b/>
          <w:bCs/>
          <w:sz w:val="24"/>
          <w:szCs w:val="24"/>
        </w:rPr>
      </w:pPr>
      <w:r>
        <w:rPr>
          <w:sz w:val="24"/>
          <w:szCs w:val="24"/>
        </w:rPr>
        <w:t>2003~2004  渝中区文明市场</w:t>
      </w:r>
      <w:r>
        <w:rPr>
          <w:sz w:val="24"/>
          <w:szCs w:val="24"/>
        </w:rPr>
        <w:br w:type="textWrapping"/>
      </w:r>
      <w:r>
        <w:rPr>
          <w:sz w:val="24"/>
          <w:szCs w:val="24"/>
        </w:rPr>
        <w:t> 2006~2007  重庆市渝中区守合同重信用企业</w:t>
      </w:r>
      <w:r>
        <w:rPr>
          <w:sz w:val="24"/>
          <w:szCs w:val="24"/>
        </w:rPr>
        <w:br w:type="textWrapping"/>
      </w:r>
      <w:r>
        <w:rPr>
          <w:sz w:val="24"/>
          <w:szCs w:val="24"/>
        </w:rPr>
        <w:t> 2005~2006  重庆市4星级文明市场</w:t>
      </w:r>
      <w:r>
        <w:rPr>
          <w:sz w:val="24"/>
          <w:szCs w:val="24"/>
        </w:rPr>
        <w:br w:type="textWrapping"/>
      </w:r>
      <w:r>
        <w:rPr>
          <w:sz w:val="24"/>
          <w:szCs w:val="24"/>
        </w:rPr>
        <w:t> 2006~2007  全国名牌市场</w:t>
      </w:r>
      <w:r>
        <w:rPr>
          <w:sz w:val="24"/>
          <w:szCs w:val="24"/>
        </w:rPr>
        <w:br w:type="textWrapping"/>
      </w:r>
      <w:r>
        <w:rPr>
          <w:sz w:val="24"/>
          <w:szCs w:val="24"/>
        </w:rPr>
        <w:t> 2006~2007  重庆市工商局重点联系市场</w:t>
      </w:r>
      <w:r>
        <w:rPr>
          <w:sz w:val="24"/>
          <w:szCs w:val="24"/>
        </w:rPr>
        <w:br w:type="textWrapping"/>
      </w:r>
      <w:r>
        <w:rPr>
          <w:sz w:val="24"/>
          <w:szCs w:val="24"/>
        </w:rPr>
        <w:t> 2007年</w:t>
      </w:r>
      <w:r>
        <w:rPr>
          <w:rFonts w:hint="eastAsia"/>
          <w:sz w:val="24"/>
          <w:szCs w:val="24"/>
        </w:rPr>
        <w:t xml:space="preserve"> </w:t>
      </w:r>
      <w:r>
        <w:rPr>
          <w:sz w:val="24"/>
          <w:szCs w:val="24"/>
        </w:rPr>
        <w:t>全国名牌市场4A级</w:t>
      </w:r>
      <w:r>
        <w:rPr>
          <w:sz w:val="24"/>
          <w:szCs w:val="24"/>
        </w:rPr>
        <w:br w:type="textWrapping"/>
      </w:r>
      <w:r>
        <w:rPr>
          <w:sz w:val="24"/>
          <w:szCs w:val="24"/>
        </w:rPr>
        <w:t> 2007 </w:t>
      </w:r>
      <w:r>
        <w:rPr>
          <w:rFonts w:hint="eastAsia"/>
          <w:sz w:val="24"/>
          <w:szCs w:val="24"/>
        </w:rPr>
        <w:t xml:space="preserve">年 </w:t>
      </w:r>
      <w:r>
        <w:rPr>
          <w:sz w:val="24"/>
          <w:szCs w:val="24"/>
        </w:rPr>
        <w:t>重庆市商品交易市场20强</w:t>
      </w:r>
      <w:r>
        <w:rPr>
          <w:sz w:val="24"/>
          <w:szCs w:val="24"/>
        </w:rPr>
        <w:br w:type="textWrapping"/>
      </w:r>
      <w:r>
        <w:rPr>
          <w:sz w:val="24"/>
          <w:szCs w:val="24"/>
        </w:rPr>
        <w:t> 2008年</w:t>
      </w:r>
      <w:r>
        <w:rPr>
          <w:rFonts w:hint="eastAsia"/>
          <w:sz w:val="24"/>
          <w:szCs w:val="24"/>
        </w:rPr>
        <w:t xml:space="preserve"> </w:t>
      </w:r>
      <w:r>
        <w:rPr>
          <w:sz w:val="24"/>
          <w:szCs w:val="24"/>
        </w:rPr>
        <w:t>重庆市渝中区守合同重信用单位</w:t>
      </w:r>
      <w:r>
        <w:rPr>
          <w:sz w:val="24"/>
          <w:szCs w:val="24"/>
        </w:rPr>
        <w:br w:type="textWrapping"/>
      </w:r>
      <w:r>
        <w:rPr>
          <w:sz w:val="24"/>
          <w:szCs w:val="24"/>
        </w:rPr>
        <w:t> 1999-2009</w:t>
      </w:r>
      <w:r>
        <w:rPr>
          <w:rFonts w:hint="eastAsia"/>
          <w:sz w:val="24"/>
          <w:szCs w:val="24"/>
        </w:rPr>
        <w:t xml:space="preserve"> </w:t>
      </w:r>
      <w:r>
        <w:rPr>
          <w:sz w:val="24"/>
          <w:szCs w:val="24"/>
        </w:rPr>
        <w:t>市场十年贡献奖</w:t>
      </w:r>
      <w:r>
        <w:rPr>
          <w:sz w:val="24"/>
          <w:szCs w:val="24"/>
        </w:rPr>
        <w:br w:type="textWrapping"/>
      </w:r>
      <w:r>
        <w:rPr>
          <w:sz w:val="24"/>
          <w:szCs w:val="24"/>
        </w:rPr>
        <w:t> 2009年</w:t>
      </w:r>
      <w:r>
        <w:rPr>
          <w:rFonts w:hint="eastAsia"/>
          <w:sz w:val="24"/>
          <w:szCs w:val="24"/>
        </w:rPr>
        <w:t xml:space="preserve"> </w:t>
      </w:r>
      <w:r>
        <w:rPr>
          <w:sz w:val="24"/>
          <w:szCs w:val="24"/>
        </w:rPr>
        <w:t>渝中区商品市场调整升级先进单位</w:t>
      </w:r>
      <w:r>
        <w:rPr>
          <w:sz w:val="24"/>
          <w:szCs w:val="24"/>
        </w:rPr>
        <w:br w:type="textWrapping"/>
      </w:r>
      <w:r>
        <w:rPr>
          <w:sz w:val="24"/>
          <w:szCs w:val="24"/>
        </w:rPr>
        <w:t> 2010年</w:t>
      </w:r>
      <w:r>
        <w:rPr>
          <w:rFonts w:hint="eastAsia"/>
          <w:sz w:val="24"/>
          <w:szCs w:val="24"/>
        </w:rPr>
        <w:t xml:space="preserve"> </w:t>
      </w:r>
      <w:r>
        <w:rPr>
          <w:sz w:val="24"/>
          <w:szCs w:val="24"/>
        </w:rPr>
        <w:t>重庆市商贸流通100强</w:t>
      </w:r>
      <w:r>
        <w:rPr>
          <w:sz w:val="24"/>
          <w:szCs w:val="24"/>
        </w:rPr>
        <w:br w:type="textWrapping"/>
      </w:r>
      <w:r>
        <w:rPr>
          <w:sz w:val="24"/>
          <w:szCs w:val="24"/>
        </w:rPr>
        <w:t> 2010年</w:t>
      </w:r>
      <w:r>
        <w:rPr>
          <w:rFonts w:hint="eastAsia"/>
          <w:sz w:val="24"/>
          <w:szCs w:val="24"/>
        </w:rPr>
        <w:t xml:space="preserve"> </w:t>
      </w:r>
      <w:r>
        <w:rPr>
          <w:sz w:val="24"/>
          <w:szCs w:val="24"/>
        </w:rPr>
        <w:t>重庆市诚信市场</w:t>
      </w:r>
      <w:r>
        <w:rPr>
          <w:sz w:val="24"/>
          <w:szCs w:val="24"/>
        </w:rPr>
        <w:br w:type="textWrapping"/>
      </w:r>
      <w:r>
        <w:rPr>
          <w:sz w:val="24"/>
          <w:szCs w:val="24"/>
        </w:rPr>
        <w:t> 2011年</w:t>
      </w:r>
      <w:r>
        <w:rPr>
          <w:rFonts w:hint="eastAsia"/>
          <w:sz w:val="24"/>
          <w:szCs w:val="24"/>
        </w:rPr>
        <w:t xml:space="preserve"> </w:t>
      </w:r>
      <w:r>
        <w:rPr>
          <w:sz w:val="24"/>
          <w:szCs w:val="24"/>
        </w:rPr>
        <w:t>重庆市诚信市场</w:t>
      </w:r>
    </w:p>
    <w:p>
      <w:pPr>
        <w:spacing w:line="360" w:lineRule="auto"/>
        <w:rPr>
          <w:sz w:val="24"/>
          <w:szCs w:val="24"/>
        </w:rPr>
      </w:pPr>
      <w:r>
        <w:rPr>
          <w:rFonts w:hint="eastAsia"/>
          <w:sz w:val="24"/>
          <w:szCs w:val="24"/>
        </w:rPr>
        <w:t>2011 年 守合同重信用单位</w:t>
      </w:r>
    </w:p>
    <w:p>
      <w:pPr>
        <w:spacing w:line="360" w:lineRule="auto"/>
        <w:rPr>
          <w:sz w:val="24"/>
          <w:szCs w:val="24"/>
        </w:rPr>
      </w:pPr>
      <w:r>
        <w:rPr>
          <w:rFonts w:hint="eastAsia"/>
          <w:sz w:val="24"/>
          <w:szCs w:val="24"/>
        </w:rPr>
        <w:t>2011年 创建诚信市场先进单位</w:t>
      </w:r>
    </w:p>
    <w:p>
      <w:pPr>
        <w:spacing w:line="360" w:lineRule="auto"/>
        <w:rPr>
          <w:sz w:val="24"/>
          <w:szCs w:val="24"/>
        </w:rPr>
      </w:pPr>
      <w:r>
        <w:rPr>
          <w:rFonts w:hint="eastAsia"/>
          <w:sz w:val="24"/>
          <w:szCs w:val="24"/>
        </w:rPr>
        <w:t xml:space="preserve">2011年 重庆市诚信示范市场 </w:t>
      </w:r>
    </w:p>
    <w:p>
      <w:pPr>
        <w:spacing w:beforeLines="50" w:afterLines="50" w:line="360" w:lineRule="auto"/>
        <w:rPr>
          <w:b/>
          <w:sz w:val="24"/>
          <w:szCs w:val="24"/>
        </w:rPr>
      </w:pPr>
      <w:r>
        <w:rPr>
          <w:rFonts w:hint="eastAsia"/>
          <w:b/>
          <w:sz w:val="24"/>
          <w:szCs w:val="24"/>
        </w:rPr>
        <w:t>七、企业精神</w:t>
      </w:r>
    </w:p>
    <w:p>
      <w:pPr>
        <w:spacing w:line="360" w:lineRule="auto"/>
        <w:rPr>
          <w:sz w:val="24"/>
          <w:szCs w:val="24"/>
        </w:rPr>
      </w:pPr>
      <w:r>
        <w:rPr>
          <w:rFonts w:hint="eastAsia"/>
          <w:sz w:val="24"/>
          <w:szCs w:val="24"/>
        </w:rPr>
        <w:t>团结——建立一支相互理解、精诚合作的团队；</w:t>
      </w:r>
    </w:p>
    <w:p>
      <w:pPr>
        <w:spacing w:line="360" w:lineRule="auto"/>
        <w:rPr>
          <w:sz w:val="24"/>
          <w:szCs w:val="24"/>
        </w:rPr>
      </w:pPr>
      <w:r>
        <w:rPr>
          <w:rFonts w:hint="eastAsia"/>
          <w:sz w:val="24"/>
          <w:szCs w:val="24"/>
        </w:rPr>
        <w:t>创新——不断开启新思维，超越自我，与时代同步；</w:t>
      </w:r>
    </w:p>
    <w:p>
      <w:pPr>
        <w:spacing w:line="360" w:lineRule="auto"/>
        <w:rPr>
          <w:sz w:val="24"/>
          <w:szCs w:val="24"/>
        </w:rPr>
      </w:pPr>
      <w:r>
        <w:rPr>
          <w:rFonts w:hint="eastAsia"/>
          <w:sz w:val="24"/>
          <w:szCs w:val="24"/>
        </w:rPr>
        <w:t>高效——节约时间就是降低成本，节约资源，创造财富；</w:t>
      </w:r>
    </w:p>
    <w:p>
      <w:pPr>
        <w:spacing w:line="360" w:lineRule="auto"/>
        <w:rPr>
          <w:sz w:val="24"/>
          <w:szCs w:val="24"/>
        </w:rPr>
      </w:pPr>
      <w:r>
        <w:rPr>
          <w:rFonts w:hint="eastAsia"/>
          <w:sz w:val="24"/>
          <w:szCs w:val="24"/>
        </w:rPr>
        <w:t>学习——吐故纳新，汲取精华，提升价值，创造未来。</w:t>
      </w:r>
    </w:p>
    <w:p>
      <w:pPr>
        <w:spacing w:beforeLines="50" w:afterLines="50" w:line="360" w:lineRule="auto"/>
        <w:rPr>
          <w:b/>
          <w:sz w:val="24"/>
          <w:szCs w:val="24"/>
        </w:rPr>
      </w:pPr>
      <w:r>
        <w:rPr>
          <w:rFonts w:hint="eastAsia"/>
          <w:b/>
          <w:sz w:val="24"/>
          <w:szCs w:val="24"/>
        </w:rPr>
        <w:t>八、公司信条</w:t>
      </w:r>
    </w:p>
    <w:p>
      <w:pPr>
        <w:spacing w:line="360" w:lineRule="auto"/>
        <w:ind w:left="2640" w:hanging="2640" w:hangingChars="1100"/>
        <w:rPr>
          <w:sz w:val="24"/>
          <w:szCs w:val="24"/>
        </w:rPr>
      </w:pPr>
      <w:r>
        <w:rPr>
          <w:rFonts w:hint="eastAsia"/>
          <w:sz w:val="24"/>
          <w:szCs w:val="24"/>
        </w:rPr>
        <w:t>以人为本，共同追求——即在企业内部，建立一个以人本管理为基础的良好机制，在员工实现个人价值最大化的追求中，实现企业利益最大化的追求。</w:t>
      </w:r>
    </w:p>
    <w:p>
      <w:pPr>
        <w:spacing w:line="360" w:lineRule="auto"/>
        <w:ind w:left="2640" w:hanging="2640" w:hangingChars="1100"/>
        <w:rPr>
          <w:sz w:val="24"/>
          <w:szCs w:val="24"/>
        </w:rPr>
      </w:pPr>
      <w:r>
        <w:rPr>
          <w:rFonts w:hint="eastAsia"/>
          <w:sz w:val="24"/>
          <w:szCs w:val="24"/>
        </w:rPr>
        <w:t>以客为先，共创未来——即在企业外部，时刻以满足客户的需求为出发点寻求与客户的共同繁荣，共同发展，在不断满足客户需求的过程中创造企业辉煌的未来。</w:t>
      </w:r>
    </w:p>
    <w:p>
      <w:pPr>
        <w:widowControl/>
        <w:jc w:val="left"/>
      </w:pPr>
      <w:r>
        <w:br w:type="page"/>
      </w:r>
    </w:p>
    <w:p>
      <w:pPr>
        <w:pStyle w:val="2"/>
      </w:pPr>
      <w:bookmarkStart w:id="6" w:name="_Toc361059398"/>
      <w:bookmarkStart w:id="7" w:name="_Toc361059437"/>
      <w:r>
        <w:rPr>
          <w:rFonts w:hint="eastAsia"/>
          <w:lang w:eastAsia="zh-CN"/>
        </w:rPr>
        <w:t>**</w:t>
      </w:r>
      <w:r>
        <w:rPr>
          <w:rFonts w:hint="eastAsia"/>
        </w:rPr>
        <w:t>组织架构设置</w:t>
      </w:r>
      <w:bookmarkEnd w:id="6"/>
      <w:bookmarkEnd w:id="7"/>
    </w:p>
    <w:p>
      <w:pPr>
        <w:tabs>
          <w:tab w:val="left" w:pos="2040"/>
        </w:tabs>
        <w:spacing w:after="240"/>
        <w:rPr>
          <w:b/>
          <w:sz w:val="28"/>
          <w:szCs w:val="28"/>
        </w:rPr>
      </w:pPr>
      <w:r>
        <w:rPr>
          <w:b/>
          <w:sz w:val="28"/>
          <w:szCs w:val="28"/>
        </w:rPr>
        <w:pict>
          <v:shape id="_x0000_s1029" o:spid="_x0000_s1029" o:spt="32" type="#_x0000_t32" style="position:absolute;left:0pt;margin-left:193.5pt;margin-top:39.15pt;height:13.2pt;width:0pt;z-index:251620352;mso-width-relative:page;mso-height-relative:page;" o:connectortype="straight" filled="f" coordsize="21600,21600">
            <v:path arrowok="t"/>
            <v:fill on="f" focussize="0,0"/>
            <v:stroke/>
            <v:imagedata o:title=""/>
            <o:lock v:ext="edit"/>
          </v:shape>
        </w:pict>
      </w:r>
      <w:r>
        <w:rPr>
          <w:b/>
          <w:sz w:val="28"/>
          <w:szCs w:val="28"/>
        </w:rPr>
        <w:pict>
          <v:rect id="_x0000_s1026" o:spid="_x0000_s1026" o:spt="1" style="position:absolute;left:0pt;margin-left:153pt;margin-top:13.8pt;height:24.75pt;width:81pt;z-index:251621376;mso-width-relative:page;mso-height-relative:page;" coordsize="21600,21600">
            <v:path/>
            <v:fill focussize="0,0"/>
            <v:stroke/>
            <v:imagedata o:title=""/>
            <o:lock v:ext="edit"/>
            <v:textbox>
              <w:txbxContent>
                <w:p>
                  <w:pPr>
                    <w:spacing w:after="240"/>
                    <w:jc w:val="center"/>
                  </w:pPr>
                  <w:r>
                    <w:rPr>
                      <w:rFonts w:hint="eastAsia"/>
                    </w:rPr>
                    <w:t>股 东 会</w:t>
                  </w:r>
                </w:p>
              </w:txbxContent>
            </v:textbox>
          </v:rect>
        </w:pict>
      </w:r>
      <w:r>
        <w:rPr>
          <w:b/>
          <w:sz w:val="28"/>
          <w:szCs w:val="28"/>
        </w:rPr>
        <w:tab/>
      </w:r>
    </w:p>
    <w:p>
      <w:pPr>
        <w:tabs>
          <w:tab w:val="left" w:pos="2040"/>
        </w:tabs>
        <w:spacing w:after="240"/>
        <w:rPr>
          <w:b/>
          <w:sz w:val="28"/>
          <w:szCs w:val="28"/>
        </w:rPr>
      </w:pPr>
      <w:r>
        <w:rPr>
          <w:sz w:val="28"/>
          <w:szCs w:val="28"/>
        </w:rPr>
        <w:pict>
          <v:shape id="_x0000_s1030" o:spid="_x0000_s1030" o:spt="32" type="#_x0000_t32" style="position:absolute;left:0pt;margin-left:193.5pt;margin-top:30.3pt;height:12.9pt;width:0pt;z-index:251622400;mso-width-relative:page;mso-height-relative:page;" o:connectortype="straight" filled="f" coordsize="21600,21600">
            <v:path arrowok="t"/>
            <v:fill on="f" focussize="0,0"/>
            <v:stroke/>
            <v:imagedata o:title=""/>
            <o:lock v:ext="edit"/>
          </v:shape>
        </w:pict>
      </w:r>
      <w:r>
        <w:rPr>
          <w:b/>
          <w:sz w:val="28"/>
          <w:szCs w:val="28"/>
        </w:rPr>
        <w:pict>
          <v:rect id="_x0000_s1028" o:spid="_x0000_s1028" o:spt="1" style="position:absolute;left:0pt;margin-left:150.8pt;margin-top:43.2pt;height:24.75pt;width:83.2pt;z-index:251623424;mso-width-relative:page;mso-height-relative:page;" coordsize="21600,21600">
            <v:path/>
            <v:fill focussize="0,0"/>
            <v:stroke/>
            <v:imagedata o:title=""/>
            <o:lock v:ext="edit"/>
            <v:textbox>
              <w:txbxContent>
                <w:p>
                  <w:pPr>
                    <w:spacing w:after="240"/>
                    <w:jc w:val="center"/>
                  </w:pPr>
                  <w:r>
                    <w:rPr>
                      <w:rFonts w:hint="eastAsia"/>
                    </w:rPr>
                    <w:t>总 经 理</w:t>
                  </w:r>
                </w:p>
              </w:txbxContent>
            </v:textbox>
          </v:rect>
        </w:pict>
      </w:r>
      <w:r>
        <w:rPr>
          <w:b/>
          <w:sz w:val="28"/>
          <w:szCs w:val="28"/>
        </w:rPr>
        <w:pict>
          <v:rect id="_x0000_s1027" o:spid="_x0000_s1027" o:spt="1" style="position:absolute;left:0pt;margin-left:153pt;margin-top:5.55pt;height:24.75pt;width:83.2pt;z-index:251624448;mso-width-relative:page;mso-height-relative:page;" coordsize="21600,21600">
            <v:path/>
            <v:fill focussize="0,0"/>
            <v:stroke/>
            <v:imagedata o:title=""/>
            <o:lock v:ext="edit"/>
            <v:textbox>
              <w:txbxContent>
                <w:p>
                  <w:pPr>
                    <w:spacing w:after="240"/>
                    <w:jc w:val="center"/>
                  </w:pPr>
                  <w:r>
                    <w:rPr>
                      <w:rFonts w:hint="eastAsia"/>
                    </w:rPr>
                    <w:t>董 事 会</w:t>
                  </w:r>
                </w:p>
              </w:txbxContent>
            </v:textbox>
          </v:rect>
        </w:pict>
      </w:r>
      <w:r>
        <w:rPr>
          <w:rFonts w:hint="eastAsia"/>
          <w:b/>
          <w:sz w:val="28"/>
          <w:szCs w:val="28"/>
        </w:rPr>
        <w:t xml:space="preserve">                                         </w:t>
      </w:r>
    </w:p>
    <w:p>
      <w:pPr>
        <w:spacing w:after="240"/>
        <w:rPr>
          <w:sz w:val="28"/>
          <w:szCs w:val="28"/>
        </w:rPr>
      </w:pPr>
      <w:r>
        <w:rPr>
          <w:sz w:val="28"/>
          <w:szCs w:val="28"/>
        </w:rPr>
        <w:pict>
          <v:shape id="_x0000_s1031" o:spid="_x0000_s1031" o:spt="32" type="#_x0000_t32" style="position:absolute;left:0pt;margin-left:193.5pt;margin-top:24.75pt;height:10.65pt;width:0.05pt;z-index:251625472;mso-width-relative:page;mso-height-relative:page;" o:connectortype="straight" filled="f" coordsize="21600,21600">
            <v:path arrowok="t"/>
            <v:fill on="f" focussize="0,0"/>
            <v:stroke/>
            <v:imagedata o:title=""/>
            <o:lock v:ext="edit"/>
          </v:shape>
        </w:pict>
      </w:r>
      <w:r>
        <w:rPr>
          <w:sz w:val="28"/>
          <w:szCs w:val="28"/>
        </w:rPr>
        <w:pict>
          <v:shape id="_x0000_s1039" o:spid="_x0000_s1039" o:spt="32" type="#_x0000_t32" style="position:absolute;left:0pt;margin-left:243.75pt;margin-top:34.7pt;height:16.2pt;width:0pt;z-index:251626496;mso-width-relative:page;mso-height-relative:page;" o:connectortype="straight" filled="f" coordsize="21600,21600">
            <v:path arrowok="t"/>
            <v:fill on="f" focussize="0,0"/>
            <v:stroke/>
            <v:imagedata o:title=""/>
            <o:lock v:ext="edit"/>
          </v:shape>
        </w:pict>
      </w:r>
      <w:r>
        <w:rPr>
          <w:sz w:val="28"/>
          <w:szCs w:val="28"/>
        </w:rPr>
        <w:pict>
          <v:shape id="_x0000_s1047" o:spid="_x0000_s1047" o:spt="32" type="#_x0000_t32" style="position:absolute;left:0pt;margin-left:319.5pt;margin-top:36.6pt;height:15.05pt;width:0pt;z-index:251627520;mso-width-relative:page;mso-height-relative:page;" o:connectortype="straight" filled="f" coordsize="21600,21600">
            <v:path arrowok="t"/>
            <v:fill on="f" focussize="0,0"/>
            <v:stroke/>
            <v:imagedata o:title=""/>
            <o:lock v:ext="edit"/>
          </v:shape>
        </w:pict>
      </w:r>
      <w:r>
        <w:rPr>
          <w:sz w:val="28"/>
          <w:szCs w:val="28"/>
        </w:rPr>
        <w:pict>
          <v:shape id="_x0000_s1040" o:spid="_x0000_s1040" o:spt="32" type="#_x0000_t32" style="position:absolute;left:0pt;margin-left:402.75pt;margin-top:35.8pt;height:15.85pt;width:0pt;z-index:251628544;mso-width-relative:page;mso-height-relative:page;" o:connectortype="straight" filled="f" coordsize="21600,21600">
            <v:path arrowok="t"/>
            <v:fill on="f" focussize="0,0"/>
            <v:stroke/>
            <v:imagedata o:title=""/>
            <o:lock v:ext="edit"/>
          </v:shape>
        </w:pict>
      </w:r>
      <w:r>
        <w:rPr>
          <w:sz w:val="28"/>
          <w:szCs w:val="28"/>
        </w:rPr>
        <w:pict>
          <v:shape id="_x0000_s1038" o:spid="_x0000_s1038" o:spt="32" type="#_x0000_t32" style="position:absolute;left:0pt;margin-left:95.25pt;margin-top:35.85pt;height:15.8pt;width:0pt;z-index:251629568;mso-width-relative:page;mso-height-relative:page;" o:connectortype="straight" filled="f" coordsize="21600,21600">
            <v:path arrowok="t"/>
            <v:fill on="f" focussize="0,0"/>
            <v:stroke/>
            <v:imagedata o:title=""/>
            <o:lock v:ext="edit"/>
          </v:shape>
        </w:pict>
      </w:r>
      <w:r>
        <w:rPr>
          <w:b/>
          <w:sz w:val="28"/>
          <w:szCs w:val="28"/>
        </w:rPr>
        <w:pict>
          <v:shape id="_x0000_s1051" o:spid="_x0000_s1051" o:spt="32" type="#_x0000_t32" style="position:absolute;left:0pt;margin-left:169.5pt;margin-top:35.45pt;height:16.2pt;width:0pt;z-index:251630592;mso-width-relative:page;mso-height-relative:page;" o:connectortype="straight" filled="f" coordsize="21600,21600">
            <v:path arrowok="t"/>
            <v:fill on="f" focussize="0,0"/>
            <v:stroke/>
            <v:imagedata o:title=""/>
            <o:lock v:ext="edit"/>
          </v:shape>
        </w:pict>
      </w:r>
      <w:r>
        <w:rPr>
          <w:sz w:val="28"/>
          <w:szCs w:val="28"/>
        </w:rPr>
        <w:pict>
          <v:shape id="_x0000_s1048" o:spid="_x0000_s1048" o:spt="32" type="#_x0000_t32" style="position:absolute;left:0pt;flip:x;margin-left:212.2pt;margin-top:77.35pt;height:27.45pt;width:0.75pt;z-index:251631616;mso-width-relative:page;mso-height-relative:page;" o:connectortype="straight" filled="f" coordsize="21600,21600">
            <v:path arrowok="t"/>
            <v:fill on="f" focussize="0,0"/>
            <v:stroke/>
            <v:imagedata o:title=""/>
            <o:lock v:ext="edit"/>
          </v:shape>
        </w:pict>
      </w:r>
      <w:r>
        <w:rPr>
          <w:sz w:val="28"/>
          <w:szCs w:val="28"/>
        </w:rPr>
        <w:pict>
          <v:shape id="_x0000_s1061" o:spid="_x0000_s1061" o:spt="32" type="#_x0000_t32" style="position:absolute;left:0pt;flip:y;margin-left:212.95pt;margin-top:104.55pt;height:0.25pt;width:12.75pt;z-index:251632640;mso-width-relative:page;mso-height-relative:page;" o:connectortype="straight" filled="f" coordsize="21600,21600">
            <v:path arrowok="t"/>
            <v:fill on="f" focussize="0,0"/>
            <v:stroke/>
            <v:imagedata o:title=""/>
            <o:lock v:ext="edit"/>
          </v:shape>
        </w:pict>
      </w:r>
      <w:r>
        <w:rPr>
          <w:sz w:val="28"/>
          <w:szCs w:val="28"/>
        </w:rPr>
        <w:pict>
          <v:shape id="_x0000_s1032" o:spid="_x0000_s1032" o:spt="32" type="#_x0000_t32" style="position:absolute;left:0pt;margin-left:12.8pt;margin-top:35.55pt;height:0pt;width:390.7pt;z-index:251633664;mso-width-relative:page;mso-height-relative:page;" o:connectortype="straight" filled="f" coordsize="21600,21600">
            <v:path arrowok="t"/>
            <v:fill on="f" focussize="0,0"/>
            <v:stroke/>
            <v:imagedata o:title=""/>
            <o:lock v:ext="edit"/>
          </v:shape>
        </w:pict>
      </w:r>
      <w:r>
        <w:rPr>
          <w:sz w:val="28"/>
          <w:szCs w:val="28"/>
        </w:rPr>
        <w:pict>
          <v:shape id="_x0000_s1033" o:spid="_x0000_s1033" o:spt="32" type="#_x0000_t32" style="position:absolute;left:0pt;margin-left:12.75pt;margin-top:35.85pt;height:18.05pt;width:0.05pt;z-index:251634688;mso-width-relative:page;mso-height-relative:page;" o:connectortype="straight" filled="f" coordsize="21600,21600">
            <v:path arrowok="t"/>
            <v:fill on="f" focussize="0,0"/>
            <v:stroke/>
            <v:imagedata o:title=""/>
            <o:lock v:ext="edit"/>
          </v:shape>
        </w:pict>
      </w:r>
      <w:r>
        <w:rPr>
          <w:sz w:val="28"/>
          <w:szCs w:val="28"/>
        </w:rPr>
        <w:pict>
          <v:shape id="_x0000_s1046" o:spid="_x0000_s1046" o:spt="32" type="#_x0000_t32" style="position:absolute;left:0pt;margin-left:-20.25pt;margin-top:137.7pt;height:0pt;width:21.75pt;z-index:251635712;mso-width-relative:page;mso-height-relative:page;" o:connectortype="straight" filled="f" coordsize="21600,21600">
            <v:path arrowok="t"/>
            <v:fill on="f" focussize="0,0"/>
            <v:stroke/>
            <v:imagedata o:title=""/>
            <o:lock v:ext="edit"/>
          </v:shape>
        </w:pict>
      </w:r>
      <w:r>
        <w:rPr>
          <w:sz w:val="28"/>
          <w:szCs w:val="28"/>
        </w:rPr>
        <w:pict>
          <v:shape id="_x0000_s1041" o:spid="_x0000_s1041" o:spt="32" type="#_x0000_t32" style="position:absolute;left:0pt;margin-left:-20.2pt;margin-top:77.35pt;height:59.5pt;width:0pt;z-index:251636736;mso-width-relative:page;mso-height-relative:page;" o:connectortype="straight" filled="f" coordsize="21600,21600">
            <v:path arrowok="t"/>
            <v:fill on="f" focussize="0,0"/>
            <v:stroke/>
            <v:imagedata o:title=""/>
            <o:lock v:ext="edit"/>
          </v:shape>
        </w:pict>
      </w:r>
      <w:r>
        <w:rPr>
          <w:sz w:val="28"/>
          <w:szCs w:val="28"/>
        </w:rPr>
        <w:pict>
          <v:shape id="_x0000_s1045" o:spid="_x0000_s1045" o:spt="32" type="#_x0000_t32" style="position:absolute;left:0pt;margin-left:-20.2pt;margin-top:104.75pt;height:0pt;width:21.7pt;z-index:251637760;mso-width-relative:page;mso-height-relative:page;" o:connectortype="straight" filled="f" coordsize="21600,21600">
            <v:path arrowok="t"/>
            <v:fill on="f" focussize="0,0"/>
            <v:stroke/>
            <v:imagedata o:title=""/>
            <o:lock v:ext="edit"/>
          </v:shape>
        </w:pict>
      </w:r>
    </w:p>
    <w:p>
      <w:pPr>
        <w:spacing w:after="240"/>
        <w:jc w:val="center"/>
        <w:rPr>
          <w:sz w:val="28"/>
          <w:szCs w:val="28"/>
        </w:rPr>
      </w:pPr>
      <w:r>
        <w:rPr>
          <w:sz w:val="28"/>
          <w:szCs w:val="28"/>
        </w:rPr>
        <w:pict>
          <v:shape id="_x0000_s1052" o:spid="_x0000_s1052" o:spt="32" type="#_x0000_t32" style="position:absolute;left:0pt;margin-left:285pt;margin-top:34.5pt;height:23.6pt;width:0pt;z-index:251638784;mso-width-relative:page;mso-height-relative:page;" o:connectortype="straight" filled="f" coordsize="21600,21600">
            <v:path arrowok="t"/>
            <v:fill on="f" focussize="0,0"/>
            <v:stroke/>
            <v:imagedata o:title=""/>
            <o:lock v:ext="edit"/>
          </v:shape>
        </w:pict>
      </w:r>
      <w:r>
        <w:rPr>
          <w:sz w:val="28"/>
          <w:szCs w:val="28"/>
        </w:rPr>
        <w:pict>
          <v:shape id="_x0000_s1042" o:spid="_x0000_s1042" o:spt="32" type="#_x0000_t32" style="position:absolute;left:0pt;margin-left:61.6pt;margin-top:27.95pt;height:59.15pt;width:0pt;z-index:251639808;mso-width-relative:page;mso-height-relative:page;" o:connectortype="straight" filled="f" coordsize="21600,21600">
            <v:path arrowok="t"/>
            <v:fill on="f" focussize="0,0"/>
            <v:stroke/>
            <v:imagedata o:title=""/>
            <o:lock v:ext="edit"/>
          </v:shape>
        </w:pict>
      </w:r>
      <w:r>
        <w:rPr>
          <w:sz w:val="28"/>
          <w:szCs w:val="28"/>
        </w:rPr>
        <w:pict>
          <v:shape id="_x0000_s1043" o:spid="_x0000_s1043" o:spt="32" type="#_x0000_t32" style="position:absolute;left:0pt;margin-left:138.75pt;margin-top:30.55pt;height:56.55pt;width:0pt;z-index:251640832;mso-width-relative:page;mso-height-relative:page;" o:connectortype="straight" filled="f" coordsize="21600,21600">
            <v:path arrowok="t"/>
            <v:fill on="f" focussize="0,0"/>
            <v:stroke/>
            <v:imagedata o:title=""/>
            <o:lock v:ext="edit"/>
          </v:shape>
        </w:pict>
      </w:r>
      <w:r>
        <w:rPr>
          <w:sz w:val="28"/>
          <w:szCs w:val="28"/>
        </w:rPr>
        <w:pict>
          <v:rect id="_x0000_s1037" o:spid="_x0000_s1037" o:spt="1" style="position:absolute;left:0pt;margin-left:363.75pt;margin-top:7.1pt;height:27.4pt;width:63.75pt;z-index:251641856;mso-width-relative:page;mso-height-relative:page;" coordsize="21600,21600">
            <v:path/>
            <v:fill focussize="0,0"/>
            <v:stroke/>
            <v:imagedata o:title=""/>
            <o:lock v:ext="edit"/>
            <v:textbox>
              <w:txbxContent>
                <w:p>
                  <w:pPr>
                    <w:spacing w:after="240"/>
                    <w:jc w:val="center"/>
                  </w:pPr>
                  <w:r>
                    <w:rPr>
                      <w:rFonts w:hint="eastAsia"/>
                    </w:rPr>
                    <w:t>办 公 室</w:t>
                  </w:r>
                </w:p>
              </w:txbxContent>
            </v:textbox>
          </v:rect>
        </w:pict>
      </w:r>
      <w:r>
        <w:rPr>
          <w:sz w:val="28"/>
          <w:szCs w:val="28"/>
        </w:rPr>
        <w:pict>
          <v:rect id="_x0000_s1050" o:spid="_x0000_s1050" o:spt="1" style="position:absolute;left:0pt;margin-left:284.25pt;margin-top:7.1pt;height:27.4pt;width:72pt;z-index:251642880;mso-width-relative:page;mso-height-relative:page;" coordsize="21600,21600">
            <v:path/>
            <v:fill focussize="0,0"/>
            <v:stroke/>
            <v:imagedata o:title=""/>
            <o:lock v:ext="edit"/>
            <v:textbox>
              <w:txbxContent>
                <w:p>
                  <w:pPr>
                    <w:spacing w:after="240"/>
                    <w:jc w:val="center"/>
                  </w:pPr>
                  <w:r>
                    <w:rPr>
                      <w:rFonts w:hint="eastAsia"/>
                    </w:rPr>
                    <w:t>总经理助理</w:t>
                  </w:r>
                </w:p>
              </w:txbxContent>
            </v:textbox>
          </v:rect>
        </w:pict>
      </w:r>
      <w:r>
        <w:rPr>
          <w:sz w:val="28"/>
          <w:szCs w:val="28"/>
        </w:rPr>
        <w:pict>
          <v:rect id="_x0000_s1065" o:spid="_x0000_s1065" o:spt="1" style="position:absolute;left:0pt;margin-left:297.75pt;margin-top:45.65pt;height:25.75pt;width:71.2pt;z-index:251643904;mso-width-relative:page;mso-height-relative:page;" coordsize="21600,21600">
            <v:path/>
            <v:fill focussize="0,0"/>
            <v:stroke/>
            <v:imagedata o:title=""/>
            <o:lock v:ext="edit"/>
            <v:textbox>
              <w:txbxContent>
                <w:p>
                  <w:pPr>
                    <w:spacing w:after="240"/>
                    <w:jc w:val="center"/>
                  </w:pPr>
                  <w:r>
                    <w:rPr>
                      <w:rFonts w:hint="eastAsia"/>
                    </w:rPr>
                    <w:t>交收及仓储</w:t>
                  </w:r>
                </w:p>
              </w:txbxContent>
            </v:textbox>
          </v:rect>
        </w:pict>
      </w:r>
      <w:r>
        <w:rPr>
          <w:sz w:val="28"/>
          <w:szCs w:val="28"/>
        </w:rPr>
        <w:pict>
          <v:rect id="_x0000_s1036" o:spid="_x0000_s1036" o:spt="1" style="position:absolute;left:0pt;margin-left:212.95pt;margin-top:7.9pt;height:26.6pt;width:58.55pt;z-index:251644928;mso-width-relative:page;mso-height-relative:page;" coordsize="21600,21600">
            <v:path/>
            <v:fill focussize="0,0"/>
            <v:stroke/>
            <v:imagedata o:title=""/>
            <o:lock v:ext="edit"/>
            <v:textbox>
              <w:txbxContent>
                <w:p>
                  <w:pPr>
                    <w:spacing w:after="240"/>
                    <w:jc w:val="center"/>
                  </w:pPr>
                  <w:r>
                    <w:rPr>
                      <w:rFonts w:hint="eastAsia"/>
                    </w:rPr>
                    <w:t>财务总监</w:t>
                  </w:r>
                </w:p>
              </w:txbxContent>
            </v:textbox>
          </v:rect>
        </w:pict>
      </w:r>
      <w:r>
        <w:rPr>
          <w:sz w:val="28"/>
          <w:szCs w:val="28"/>
        </w:rPr>
        <w:pict>
          <v:rect id="_x0000_s1034" o:spid="_x0000_s1034" o:spt="1" style="position:absolute;left:0pt;margin-left:-20.2pt;margin-top:8.05pt;height:26.45pt;width:69pt;z-index:251645952;mso-width-relative:page;mso-height-relative:page;" coordsize="21600,21600">
            <v:path/>
            <v:fill focussize="0,0"/>
            <v:stroke/>
            <v:imagedata o:title=""/>
            <o:lock v:ext="edit"/>
            <v:textbox>
              <w:txbxContent>
                <w:p>
                  <w:pPr>
                    <w:spacing w:after="240"/>
                    <w:jc w:val="center"/>
                  </w:pPr>
                  <w:r>
                    <w:rPr>
                      <w:rFonts w:hint="eastAsia"/>
                    </w:rPr>
                    <w:t>副总经理</w:t>
                  </w:r>
                </w:p>
              </w:txbxContent>
            </v:textbox>
          </v:rect>
        </w:pict>
      </w:r>
      <w:r>
        <w:rPr>
          <w:sz w:val="28"/>
          <w:szCs w:val="28"/>
        </w:rPr>
        <w:pict>
          <v:rect id="_x0000_s1035" o:spid="_x0000_s1035" o:spt="1" style="position:absolute;left:0pt;margin-left:61.55pt;margin-top:8.05pt;height:26.45pt;width:66.75pt;z-index:251646976;mso-width-relative:page;mso-height-relative:page;" coordsize="21600,21600">
            <v:path/>
            <v:fill focussize="0,0"/>
            <v:stroke/>
            <v:imagedata o:title=""/>
            <o:lock v:ext="edit"/>
            <v:textbox>
              <w:txbxContent>
                <w:p>
                  <w:pPr>
                    <w:spacing w:after="240"/>
                    <w:jc w:val="center"/>
                  </w:pPr>
                  <w:r>
                    <w:rPr>
                      <w:rFonts w:hint="eastAsia"/>
                    </w:rPr>
                    <w:t xml:space="preserve"> 市场总监</w:t>
                  </w:r>
                </w:p>
              </w:txbxContent>
            </v:textbox>
          </v:rect>
        </w:pict>
      </w:r>
      <w:r>
        <w:rPr>
          <w:sz w:val="28"/>
          <w:szCs w:val="28"/>
        </w:rPr>
        <w:pict>
          <v:rect id="_x0000_s1049" o:spid="_x0000_s1049" o:spt="1" style="position:absolute;left:0pt;margin-left:138.75pt;margin-top:7.9pt;height:26.6pt;width:62.25pt;z-index:251648000;mso-width-relative:page;mso-height-relative:page;" coordsize="21600,21600">
            <v:path/>
            <v:fill focussize="0,0"/>
            <v:stroke/>
            <v:imagedata o:title=""/>
            <o:lock v:ext="edit"/>
            <v:textbox>
              <w:txbxContent>
                <w:p>
                  <w:pPr>
                    <w:spacing w:after="240"/>
                    <w:jc w:val="center"/>
                  </w:pPr>
                  <w:r>
                    <w:rPr>
                      <w:rFonts w:hint="eastAsia"/>
                    </w:rPr>
                    <w:t>技术总监</w:t>
                  </w:r>
                </w:p>
              </w:txbxContent>
            </v:textbox>
          </v:rect>
        </w:pict>
      </w:r>
      <w:r>
        <w:rPr>
          <w:sz w:val="28"/>
          <w:szCs w:val="28"/>
        </w:rPr>
        <w:pict>
          <v:rect id="_x0000_s1053" o:spid="_x0000_s1053" o:spt="1" style="position:absolute;left:0pt;margin-left:-2.9pt;margin-top:44.5pt;height:23.05pt;width:51.7pt;z-index:251649024;mso-width-relative:page;mso-height-relative:page;" coordsize="21600,21600">
            <v:path/>
            <v:fill focussize="0,0"/>
            <v:stroke/>
            <v:imagedata o:title=""/>
            <o:lock v:ext="edit"/>
            <v:textbox>
              <w:txbxContent>
                <w:p>
                  <w:pPr>
                    <w:spacing w:after="240"/>
                    <w:jc w:val="center"/>
                  </w:pPr>
                  <w:r>
                    <w:rPr>
                      <w:rFonts w:hint="eastAsia"/>
                    </w:rPr>
                    <w:t>风控部</w:t>
                  </w:r>
                </w:p>
              </w:txbxContent>
            </v:textbox>
          </v:rect>
        </w:pict>
      </w:r>
    </w:p>
    <w:p>
      <w:pPr>
        <w:spacing w:after="240"/>
        <w:rPr>
          <w:sz w:val="28"/>
          <w:szCs w:val="28"/>
        </w:rPr>
      </w:pPr>
      <w:r>
        <w:rPr>
          <w:sz w:val="28"/>
          <w:szCs w:val="28"/>
        </w:rPr>
        <w:pict>
          <v:shape id="_x0000_s1060" o:spid="_x0000_s1060" o:spt="32" type="#_x0000_t32" style="position:absolute;left:0pt;margin-left:284.25pt;margin-top:14.9pt;height:0pt;width:13.5pt;z-index:251650048;mso-width-relative:page;mso-height-relative:page;" o:connectortype="straight" filled="f" coordsize="21600,21600">
            <v:path arrowok="t"/>
            <v:fill on="f" focussize="0,0"/>
            <v:stroke/>
            <v:imagedata o:title=""/>
            <o:lock v:ext="edit"/>
          </v:shape>
        </w:pict>
      </w:r>
      <w:r>
        <w:rPr>
          <w:sz w:val="28"/>
          <w:szCs w:val="28"/>
        </w:rPr>
        <w:pict>
          <v:rect id="_x0000_s1064" o:spid="_x0000_s1064" o:spt="1" style="position:absolute;left:0pt;margin-left:225.7pt;margin-top:-0.25pt;height:24.85pt;width:53.25pt;z-index:251651072;mso-width-relative:page;mso-height-relative:page;" coordsize="21600,21600">
            <v:path/>
            <v:fill focussize="0,0"/>
            <v:stroke/>
            <v:imagedata o:title=""/>
            <o:lock v:ext="edit"/>
            <v:textbox>
              <w:txbxContent>
                <w:p>
                  <w:pPr>
                    <w:spacing w:after="240"/>
                    <w:jc w:val="center"/>
                  </w:pPr>
                  <w:r>
                    <w:rPr>
                      <w:rFonts w:hint="eastAsia"/>
                    </w:rPr>
                    <w:t>财务部</w:t>
                  </w:r>
                </w:p>
              </w:txbxContent>
            </v:textbox>
          </v:rect>
        </w:pict>
      </w:r>
      <w:r>
        <w:rPr>
          <w:sz w:val="28"/>
          <w:szCs w:val="28"/>
        </w:rPr>
        <w:pict>
          <v:rect id="_x0000_s1062" o:spid="_x0000_s1062" o:spt="1" style="position:absolute;left:0pt;margin-left:153pt;margin-top:-0.25pt;height:24.85pt;width:48pt;z-index:251652096;mso-width-relative:page;mso-height-relative:page;" coordsize="21600,21600">
            <v:path/>
            <v:fill focussize="0,0"/>
            <v:stroke/>
            <v:imagedata o:title=""/>
            <o:lock v:ext="edit"/>
            <v:textbox>
              <w:txbxContent>
                <w:p>
                  <w:pPr>
                    <w:spacing w:after="240"/>
                    <w:jc w:val="center"/>
                  </w:pPr>
                  <w:r>
                    <w:rPr>
                      <w:rFonts w:hint="eastAsia"/>
                    </w:rPr>
                    <w:t>咨询部</w:t>
                  </w:r>
                </w:p>
              </w:txbxContent>
            </v:textbox>
          </v:rect>
        </w:pict>
      </w:r>
      <w:r>
        <w:rPr>
          <w:sz w:val="28"/>
          <w:szCs w:val="28"/>
        </w:rPr>
        <w:pict>
          <v:rect id="_x0000_s1063" o:spid="_x0000_s1063" o:spt="1" style="position:absolute;left:0pt;margin-left:153pt;margin-top:35.1pt;height:24.75pt;width:60pt;z-index:251653120;mso-width-relative:page;mso-height-relative:page;" coordsize="21600,21600">
            <v:path/>
            <v:fill focussize="0,0"/>
            <v:stroke/>
            <v:imagedata o:title=""/>
            <o:lock v:ext="edit"/>
            <v:textbox>
              <w:txbxContent>
                <w:p>
                  <w:pPr>
                    <w:spacing w:after="240"/>
                    <w:jc w:val="center"/>
                  </w:pPr>
                  <w:r>
                    <w:rPr>
                      <w:rFonts w:hint="eastAsia"/>
                    </w:rPr>
                    <w:t>网络管理</w:t>
                  </w:r>
                </w:p>
              </w:txbxContent>
            </v:textbox>
          </v:rect>
        </w:pict>
      </w:r>
      <w:r>
        <w:rPr>
          <w:sz w:val="28"/>
          <w:szCs w:val="28"/>
        </w:rPr>
        <w:pict>
          <v:rect id="_x0000_s1055" o:spid="_x0000_s1055" o:spt="1" style="position:absolute;left:0pt;margin-left:81.15pt;margin-top:35.1pt;height:24.75pt;width:49.45pt;z-index:251654144;mso-width-relative:page;mso-height-relative:page;" coordsize="21600,21600">
            <v:path/>
            <v:fill focussize="0,0"/>
            <v:stroke/>
            <v:imagedata o:title=""/>
            <o:lock v:ext="edit"/>
            <v:textbox>
              <w:txbxContent>
                <w:p>
                  <w:pPr>
                    <w:spacing w:after="240"/>
                    <w:jc w:val="center"/>
                  </w:pPr>
                  <w:r>
                    <w:rPr>
                      <w:rFonts w:hint="eastAsia"/>
                    </w:rPr>
                    <w:t>客服部</w:t>
                  </w:r>
                </w:p>
              </w:txbxContent>
            </v:textbox>
          </v:rect>
        </w:pict>
      </w:r>
      <w:r>
        <w:rPr>
          <w:sz w:val="28"/>
          <w:szCs w:val="28"/>
        </w:rPr>
        <w:pict>
          <v:rect id="_x0000_s1056" o:spid="_x0000_s1056" o:spt="1" style="position:absolute;left:0pt;margin-left:78.85pt;margin-top:-0.25pt;height:24.85pt;width:49.45pt;z-index:251655168;mso-width-relative:page;mso-height-relative:page;" coordsize="21600,21600">
            <v:path/>
            <v:fill focussize="0,0"/>
            <v:stroke/>
            <v:imagedata o:title=""/>
            <o:lock v:ext="edit"/>
            <v:textbox>
              <w:txbxContent>
                <w:p>
                  <w:pPr>
                    <w:spacing w:after="240"/>
                    <w:jc w:val="center"/>
                  </w:pPr>
                  <w:r>
                    <w:rPr>
                      <w:rFonts w:hint="eastAsia"/>
                    </w:rPr>
                    <w:t>市场部</w:t>
                  </w:r>
                </w:p>
              </w:txbxContent>
            </v:textbox>
          </v:rect>
        </w:pict>
      </w:r>
      <w:r>
        <w:rPr>
          <w:sz w:val="28"/>
          <w:szCs w:val="28"/>
        </w:rPr>
        <w:pict>
          <v:rect id="_x0000_s1054" o:spid="_x0000_s1054" o:spt="1" style="position:absolute;left:0pt;margin-left:-2.9pt;margin-top:30.7pt;height:25.4pt;width:51.7pt;z-index:251656192;mso-width-relative:page;mso-height-relative:page;" coordsize="21600,21600">
            <v:path/>
            <v:fill focussize="0,0"/>
            <v:stroke/>
            <v:imagedata o:title=""/>
            <o:lock v:ext="edit"/>
            <v:textbox>
              <w:txbxContent>
                <w:p>
                  <w:pPr>
                    <w:spacing w:after="240"/>
                    <w:jc w:val="center"/>
                  </w:pPr>
                  <w:r>
                    <w:rPr>
                      <w:rFonts w:hint="eastAsia"/>
                    </w:rPr>
                    <w:t>结算部</w:t>
                  </w:r>
                </w:p>
              </w:txbxContent>
            </v:textbox>
          </v:rect>
        </w:pict>
      </w:r>
      <w:r>
        <w:rPr>
          <w:sz w:val="28"/>
          <w:szCs w:val="28"/>
        </w:rPr>
        <w:pict>
          <v:shape id="_x0000_s1059" o:spid="_x0000_s1059" o:spt="32" type="#_x0000_t32" style="position:absolute;left:0pt;flip:y;margin-left:138.75pt;margin-top:11.2pt;height:0.15pt;width:14.25pt;z-index:251657216;mso-width-relative:page;mso-height-relative:page;" o:connectortype="straight" filled="f" coordsize="21600,21600">
            <v:path arrowok="t"/>
            <v:fill on="f" focussize="0,0"/>
            <v:stroke/>
            <v:imagedata o:title=""/>
            <o:lock v:ext="edit"/>
          </v:shape>
        </w:pict>
      </w:r>
      <w:r>
        <w:rPr>
          <w:sz w:val="28"/>
          <w:szCs w:val="28"/>
        </w:rPr>
        <w:pict>
          <v:shape id="_x0000_s1044" o:spid="_x0000_s1044" o:spt="32" type="#_x0000_t32" style="position:absolute;left:0pt;flip:y;margin-left:61.65pt;margin-top:43.2pt;height:0.05pt;width:19.5pt;z-index:251658240;mso-width-relative:page;mso-height-relative:page;" o:connectortype="straight" filled="f" coordsize="21600,21600">
            <v:path arrowok="t"/>
            <v:fill on="f" focussize="0,0"/>
            <v:stroke/>
            <v:imagedata o:title=""/>
            <o:lock v:ext="edit"/>
          </v:shape>
        </w:pict>
      </w:r>
      <w:r>
        <w:rPr>
          <w:sz w:val="28"/>
          <w:szCs w:val="28"/>
        </w:rPr>
        <w:pict>
          <v:shape id="_x0000_s1057" o:spid="_x0000_s1057" o:spt="32" type="#_x0000_t32" style="position:absolute;left:0pt;margin-left:61.55pt;margin-top:10pt;height:0.05pt;width:17.3pt;z-index:251659264;mso-width-relative:page;mso-height-relative:page;" o:connectortype="straight" filled="f" coordsize="21600,21600">
            <v:path arrowok="t"/>
            <v:fill on="f" focussize="0,0"/>
            <v:stroke/>
            <v:imagedata o:title=""/>
            <o:lock v:ext="edit"/>
          </v:shape>
        </w:pict>
      </w:r>
    </w:p>
    <w:p>
      <w:pPr>
        <w:spacing w:after="240"/>
        <w:rPr>
          <w:sz w:val="28"/>
          <w:szCs w:val="28"/>
        </w:rPr>
      </w:pPr>
      <w:r>
        <w:rPr>
          <w:sz w:val="28"/>
          <w:szCs w:val="28"/>
        </w:rPr>
        <w:pict>
          <v:shape id="_x0000_s1058" o:spid="_x0000_s1058" o:spt="32" type="#_x0000_t32" style="position:absolute;left:0pt;flip:y;margin-left:138.75pt;margin-top:0.7pt;height:0.05pt;width:14.25pt;z-index:251660288;mso-width-relative:page;mso-height-relative:page;" o:connectortype="straight" filled="f" coordsize="21600,21600">
            <v:path arrowok="t"/>
            <v:fill on="f" focussize="0,0"/>
            <v:stroke/>
            <v:imagedata o:title=""/>
            <o:lock v:ext="edit"/>
          </v:shape>
        </w:pict>
      </w:r>
    </w:p>
    <w:p/>
    <w:p/>
    <w:p>
      <w:pPr>
        <w:pStyle w:val="2"/>
      </w:pPr>
      <w:bookmarkStart w:id="8" w:name="_Toc361059399"/>
      <w:bookmarkStart w:id="9" w:name="_Toc361059438"/>
      <w:r>
        <w:rPr>
          <w:rFonts w:hint="eastAsia"/>
        </w:rPr>
        <w:t>重庆外滩易商科技有限公司组织架构设置</w:t>
      </w:r>
      <w:bookmarkEnd w:id="8"/>
      <w:bookmarkEnd w:id="9"/>
    </w:p>
    <w:p>
      <w:pPr>
        <w:tabs>
          <w:tab w:val="left" w:pos="2040"/>
        </w:tabs>
        <w:spacing w:after="240"/>
        <w:rPr>
          <w:b/>
          <w:sz w:val="28"/>
          <w:szCs w:val="28"/>
        </w:rPr>
      </w:pPr>
      <w:r>
        <w:rPr>
          <w:b/>
          <w:sz w:val="28"/>
          <w:szCs w:val="28"/>
        </w:rPr>
        <w:pict>
          <v:shape id="_x0000_s1069" o:spid="_x0000_s1069" o:spt="32" type="#_x0000_t32" style="position:absolute;left:0pt;margin-left:193.5pt;margin-top:34.05pt;height:13.2pt;width:0pt;z-index:251664384;mso-width-relative:page;mso-height-relative:page;" o:connectortype="straight" filled="f" coordsize="21600,21600">
            <v:path arrowok="t"/>
            <v:fill on="f" focussize="0,0"/>
            <v:stroke/>
            <v:imagedata o:title=""/>
            <o:lock v:ext="edit"/>
          </v:shape>
        </w:pict>
      </w:r>
      <w:r>
        <w:rPr>
          <w:b/>
          <w:sz w:val="28"/>
          <w:szCs w:val="28"/>
        </w:rPr>
        <w:pict>
          <v:rect id="_x0000_s1066" o:spid="_x0000_s1066" o:spt="1" style="position:absolute;left:0pt;margin-left:153pt;margin-top:9.3pt;height:24.75pt;width:81pt;z-index:251661312;mso-width-relative:page;mso-height-relative:page;" coordsize="21600,21600">
            <v:path/>
            <v:fill focussize="0,0"/>
            <v:stroke/>
            <v:imagedata o:title=""/>
            <o:lock v:ext="edit"/>
            <v:textbox>
              <w:txbxContent>
                <w:p>
                  <w:pPr>
                    <w:spacing w:after="240"/>
                    <w:jc w:val="center"/>
                  </w:pPr>
                  <w:r>
                    <w:rPr>
                      <w:rFonts w:hint="eastAsia"/>
                    </w:rPr>
                    <w:t>股 东 会</w:t>
                  </w:r>
                </w:p>
              </w:txbxContent>
            </v:textbox>
          </v:rect>
        </w:pict>
      </w:r>
      <w:r>
        <w:rPr>
          <w:b/>
          <w:sz w:val="28"/>
          <w:szCs w:val="28"/>
        </w:rPr>
        <w:tab/>
      </w:r>
    </w:p>
    <w:p>
      <w:pPr>
        <w:tabs>
          <w:tab w:val="left" w:pos="2040"/>
        </w:tabs>
        <w:spacing w:after="240"/>
        <w:rPr>
          <w:b/>
          <w:sz w:val="28"/>
          <w:szCs w:val="28"/>
        </w:rPr>
      </w:pPr>
      <w:r>
        <w:rPr>
          <w:b/>
          <w:sz w:val="28"/>
          <w:szCs w:val="28"/>
        </w:rPr>
        <w:pict>
          <v:rect id="_x0000_s1068" o:spid="_x0000_s1068" o:spt="1" style="position:absolute;left:0pt;margin-left:150.8pt;margin-top:42.6pt;height:24.75pt;width:83.2pt;z-index:251663360;mso-width-relative:page;mso-height-relative:page;" coordsize="21600,21600">
            <v:path/>
            <v:fill focussize="0,0"/>
            <v:stroke/>
            <v:imagedata o:title=""/>
            <o:lock v:ext="edit"/>
            <v:textbox>
              <w:txbxContent>
                <w:p>
                  <w:pPr>
                    <w:spacing w:after="240"/>
                    <w:jc w:val="center"/>
                  </w:pPr>
                  <w:r>
                    <w:rPr>
                      <w:rFonts w:hint="eastAsia"/>
                    </w:rPr>
                    <w:t>总 经 理</w:t>
                  </w:r>
                </w:p>
              </w:txbxContent>
            </v:textbox>
          </v:rect>
        </w:pict>
      </w:r>
      <w:r>
        <w:rPr>
          <w:sz w:val="28"/>
          <w:szCs w:val="28"/>
        </w:rPr>
        <w:pict>
          <v:shape id="_x0000_s1070" o:spid="_x0000_s1070" o:spt="32" type="#_x0000_t32" style="position:absolute;left:0pt;margin-left:193.5pt;margin-top:29.7pt;height:12.9pt;width:0pt;z-index:251665408;mso-width-relative:page;mso-height-relative:page;" o:connectortype="straight" filled="f" coordsize="21600,21600">
            <v:path arrowok="t"/>
            <v:fill on="f" focussize="0,0"/>
            <v:stroke/>
            <v:imagedata o:title=""/>
            <o:lock v:ext="edit"/>
          </v:shape>
        </w:pict>
      </w:r>
      <w:r>
        <w:rPr>
          <w:b/>
          <w:sz w:val="28"/>
          <w:szCs w:val="28"/>
        </w:rPr>
        <w:pict>
          <v:rect id="_x0000_s1067" o:spid="_x0000_s1067" o:spt="1" style="position:absolute;left:0pt;margin-left:153pt;margin-top:4.95pt;height:24.75pt;width:83.2pt;z-index:251662336;mso-width-relative:page;mso-height-relative:page;" coordsize="21600,21600">
            <v:path/>
            <v:fill focussize="0,0"/>
            <v:stroke/>
            <v:imagedata o:title=""/>
            <o:lock v:ext="edit"/>
            <v:textbox>
              <w:txbxContent>
                <w:p>
                  <w:pPr>
                    <w:spacing w:after="240"/>
                    <w:jc w:val="center"/>
                  </w:pPr>
                  <w:r>
                    <w:rPr>
                      <w:rFonts w:hint="eastAsia"/>
                    </w:rPr>
                    <w:t>董 事 会</w:t>
                  </w:r>
                </w:p>
              </w:txbxContent>
            </v:textbox>
          </v:rect>
        </w:pict>
      </w:r>
      <w:r>
        <w:rPr>
          <w:rFonts w:hint="eastAsia"/>
          <w:b/>
          <w:sz w:val="28"/>
          <w:szCs w:val="28"/>
        </w:rPr>
        <w:t xml:space="preserve">                                         </w:t>
      </w:r>
    </w:p>
    <w:p>
      <w:pPr>
        <w:spacing w:after="240"/>
        <w:rPr>
          <w:sz w:val="28"/>
          <w:szCs w:val="28"/>
        </w:rPr>
      </w:pPr>
      <w:r>
        <w:rPr>
          <w:b/>
          <w:sz w:val="28"/>
          <w:szCs w:val="28"/>
        </w:rPr>
        <w:pict>
          <v:shape id="_x0000_s1088" o:spid="_x0000_s1088" o:spt="32" type="#_x0000_t32" style="position:absolute;left:0pt;margin-left:200.95pt;margin-top:35.15pt;height:13.55pt;width:0.05pt;z-index:251683840;mso-width-relative:page;mso-height-relative:page;" o:connectortype="straight" filled="f" coordsize="21600,21600">
            <v:path arrowok="t"/>
            <v:fill on="f" focussize="0,0"/>
            <v:stroke/>
            <v:imagedata o:title=""/>
            <o:lock v:ext="edit"/>
          </v:shape>
        </w:pict>
      </w:r>
      <w:r>
        <w:rPr>
          <w:sz w:val="28"/>
          <w:szCs w:val="28"/>
        </w:rPr>
        <w:pict>
          <v:shape id="_x0000_s1078" o:spid="_x0000_s1078" o:spt="32" type="#_x0000_t32" style="position:absolute;left:0pt;margin-left:275.2pt;margin-top:35.15pt;height:13.95pt;width:0pt;z-index:251673600;mso-width-relative:page;mso-height-relative:page;" o:connectortype="straight" filled="f" coordsize="21600,21600">
            <v:path arrowok="t"/>
            <v:fill on="f" focussize="0,0"/>
            <v:stroke/>
            <v:imagedata o:title=""/>
            <o:lock v:ext="edit"/>
          </v:shape>
        </w:pict>
      </w:r>
      <w:r>
        <w:rPr>
          <w:sz w:val="28"/>
          <w:szCs w:val="28"/>
        </w:rPr>
        <w:pict>
          <v:shape id="_x0000_s1084" o:spid="_x0000_s1084" o:spt="32" type="#_x0000_t32" style="position:absolute;left:0pt;margin-left:351.75pt;margin-top:34.8pt;height:15.05pt;width:0pt;z-index:251679744;mso-width-relative:page;mso-height-relative:page;" o:connectortype="straight" filled="f" coordsize="21600,21600">
            <v:path arrowok="t"/>
            <v:fill on="f" focussize="0,0"/>
            <v:stroke/>
            <v:imagedata o:title=""/>
            <o:lock v:ext="edit"/>
          </v:shape>
        </w:pict>
      </w:r>
      <w:r>
        <w:rPr>
          <w:sz w:val="28"/>
          <w:szCs w:val="28"/>
        </w:rPr>
        <w:pict>
          <v:shape id="_x0000_s1083" o:spid="_x0000_s1083" o:spt="32" type="#_x0000_t32" style="position:absolute;left:0pt;margin-left:11.2pt;margin-top:135.9pt;height:0pt;width:21.75pt;z-index:251678720;mso-width-relative:page;mso-height-relative:page;" o:connectortype="straight" filled="f" coordsize="21600,21600">
            <v:path arrowok="t"/>
            <v:fill on="f" focussize="0,0"/>
            <v:stroke/>
            <v:imagedata o:title=""/>
            <o:lock v:ext="edit"/>
          </v:shape>
        </w:pict>
      </w:r>
      <w:r>
        <w:rPr>
          <w:sz w:val="28"/>
          <w:szCs w:val="28"/>
        </w:rPr>
        <w:pict>
          <v:shape id="_x0000_s1079" o:spid="_x0000_s1079" o:spt="32" type="#_x0000_t32" style="position:absolute;left:0pt;margin-left:11.25pt;margin-top:75.55pt;height:59.5pt;width:0pt;z-index:251674624;mso-width-relative:page;mso-height-relative:page;" o:connectortype="straight" filled="f" coordsize="21600,21600">
            <v:path arrowok="t"/>
            <v:fill on="f" focussize="0,0"/>
            <v:stroke/>
            <v:imagedata o:title=""/>
            <o:lock v:ext="edit"/>
          </v:shape>
        </w:pict>
      </w:r>
      <w:r>
        <w:rPr>
          <w:sz w:val="28"/>
          <w:szCs w:val="28"/>
        </w:rPr>
        <w:pict>
          <v:shape id="_x0000_s1082" o:spid="_x0000_s1082" o:spt="32" type="#_x0000_t32" style="position:absolute;left:0pt;margin-left:11.25pt;margin-top:102.95pt;height:0pt;width:21.7pt;z-index:251677696;mso-width-relative:page;mso-height-relative:page;" o:connectortype="straight" filled="f" coordsize="21600,21600">
            <v:path arrowok="t"/>
            <v:fill on="f" focussize="0,0"/>
            <v:stroke/>
            <v:imagedata o:title=""/>
            <o:lock v:ext="edit"/>
          </v:shape>
        </w:pict>
      </w:r>
      <w:r>
        <w:rPr>
          <w:sz w:val="28"/>
          <w:szCs w:val="28"/>
        </w:rPr>
        <w:pict>
          <v:shape id="_x0000_s1077" o:spid="_x0000_s1077" o:spt="32" type="#_x0000_t32" style="position:absolute;left:0pt;margin-left:126.7pt;margin-top:34.05pt;height:18.05pt;width:0pt;z-index:251672576;mso-width-relative:page;mso-height-relative:page;" o:connectortype="straight" filled="f" coordsize="21600,21600">
            <v:path arrowok="t"/>
            <v:fill on="f" focussize="0,0"/>
            <v:stroke/>
            <v:imagedata o:title=""/>
            <o:lock v:ext="edit"/>
          </v:shape>
        </w:pict>
      </w:r>
      <w:r>
        <w:rPr>
          <w:sz w:val="28"/>
          <w:szCs w:val="28"/>
        </w:rPr>
        <w:pict>
          <v:shape id="_x0000_s1085" o:spid="_x0000_s1085" o:spt="32" type="#_x0000_t32" style="position:absolute;left:0pt;flip:x;margin-left:243.65pt;margin-top:75.55pt;height:27.45pt;width:0.75pt;z-index:251680768;mso-width-relative:page;mso-height-relative:page;" o:connectortype="straight" filled="f" coordsize="21600,21600">
            <v:path arrowok="t"/>
            <v:fill on="f" focussize="0,0"/>
            <v:stroke/>
            <v:imagedata o:title=""/>
            <o:lock v:ext="edit"/>
          </v:shape>
        </w:pict>
      </w:r>
      <w:r>
        <w:rPr>
          <w:sz w:val="28"/>
          <w:szCs w:val="28"/>
        </w:rPr>
        <w:pict>
          <v:shape id="_x0000_s1095" o:spid="_x0000_s1095" o:spt="32" type="#_x0000_t32" style="position:absolute;left:0pt;flip:y;margin-left:244.4pt;margin-top:102.75pt;height:0.25pt;width:12.75pt;z-index:251691008;mso-width-relative:page;mso-height-relative:page;" o:connectortype="straight" filled="f" coordsize="21600,21600">
            <v:path arrowok="t"/>
            <v:fill on="f" focussize="0,0"/>
            <v:stroke/>
            <v:imagedata o:title=""/>
            <o:lock v:ext="edit"/>
          </v:shape>
        </w:pict>
      </w:r>
      <w:r>
        <w:rPr>
          <w:sz w:val="28"/>
          <w:szCs w:val="28"/>
        </w:rPr>
        <w:pict>
          <v:shape id="_x0000_s1073" o:spid="_x0000_s1073" o:spt="32" type="#_x0000_t32" style="position:absolute;left:0pt;margin-left:44.2pt;margin-top:34.05pt;height:18.05pt;width:0.05pt;z-index:251668480;mso-width-relative:page;mso-height-relative:page;" o:connectortype="straight" filled="f" coordsize="21600,21600">
            <v:path arrowok="t"/>
            <v:fill on="f" focussize="0,0"/>
            <v:stroke/>
            <v:imagedata o:title=""/>
            <o:lock v:ext="edit"/>
          </v:shape>
        </w:pict>
      </w:r>
      <w:r>
        <w:rPr>
          <w:sz w:val="28"/>
          <w:szCs w:val="28"/>
        </w:rPr>
        <w:pict>
          <v:shape id="_x0000_s1072" o:spid="_x0000_s1072" o:spt="32" type="#_x0000_t32" style="position:absolute;left:0pt;margin-left:45.05pt;margin-top:34.8pt;height:0pt;width:306.7pt;z-index:251667456;mso-width-relative:page;mso-height-relative:page;" o:connectortype="straight" filled="f" coordsize="21600,21600">
            <v:path arrowok="t"/>
            <v:fill on="f" focussize="0,0"/>
            <v:stroke/>
            <v:imagedata o:title=""/>
            <o:lock v:ext="edit"/>
          </v:shape>
        </w:pict>
      </w:r>
      <w:r>
        <w:rPr>
          <w:sz w:val="28"/>
          <w:szCs w:val="28"/>
        </w:rPr>
        <w:pict>
          <v:shape id="_x0000_s1071" o:spid="_x0000_s1071" o:spt="32" type="#_x0000_t32" style="position:absolute;left:0pt;margin-left:193.5pt;margin-top:20.55pt;height:14.25pt;width:0pt;z-index:251666432;mso-width-relative:page;mso-height-relative:page;" o:connectortype="straight" filled="f" coordsize="21600,21600">
            <v:path arrowok="t"/>
            <v:fill on="f" focussize="0,0"/>
            <v:stroke/>
            <v:imagedata o:title=""/>
            <o:lock v:ext="edit"/>
          </v:shape>
        </w:pict>
      </w:r>
    </w:p>
    <w:p>
      <w:pPr>
        <w:spacing w:after="240"/>
        <w:jc w:val="center"/>
        <w:rPr>
          <w:sz w:val="28"/>
          <w:szCs w:val="28"/>
        </w:rPr>
      </w:pPr>
      <w:r>
        <w:rPr>
          <w:sz w:val="28"/>
          <w:szCs w:val="28"/>
        </w:rPr>
        <w:pict>
          <v:shape id="_x0000_s1081" o:spid="_x0000_s1081" o:spt="32" type="#_x0000_t32" style="position:absolute;left:0pt;margin-left:170.2pt;margin-top:28.75pt;height:60.15pt;width:0pt;z-index:251676672;mso-width-relative:page;mso-height-relative:page;" o:connectortype="straight" filled="f" coordsize="21600,21600">
            <v:path arrowok="t"/>
            <v:fill on="f" focussize="0,0"/>
            <v:stroke/>
            <v:imagedata o:title=""/>
            <o:lock v:ext="edit"/>
          </v:shape>
        </w:pict>
      </w:r>
      <w:r>
        <w:rPr>
          <w:sz w:val="28"/>
          <w:szCs w:val="28"/>
        </w:rPr>
        <w:pict>
          <v:shape id="_x0000_s1080" o:spid="_x0000_s1080" o:spt="32" type="#_x0000_t32" style="position:absolute;left:0pt;margin-left:93pt;margin-top:27.8pt;height:26.5pt;width:0pt;z-index:251675648;mso-width-relative:page;mso-height-relative:page;" o:connectortype="straight" filled="f" coordsize="21600,21600">
            <v:path arrowok="t"/>
            <v:fill on="f" focussize="0,0"/>
            <v:stroke/>
            <v:imagedata o:title=""/>
            <o:lock v:ext="edit"/>
          </v:shape>
        </w:pict>
      </w:r>
      <w:r>
        <w:rPr>
          <w:sz w:val="28"/>
          <w:szCs w:val="28"/>
        </w:rPr>
        <w:pict>
          <v:rect id="_x0000_s1087" o:spid="_x0000_s1087" o:spt="1" style="position:absolute;left:0pt;margin-left:315.7pt;margin-top:5.3pt;height:28.55pt;width:72pt;z-index:251682816;mso-width-relative:page;mso-height-relative:page;" coordsize="21600,21600">
            <v:path/>
            <v:fill focussize="0,0"/>
            <v:stroke/>
            <v:imagedata o:title=""/>
            <o:lock v:ext="edit"/>
            <v:textbox>
              <w:txbxContent>
                <w:p>
                  <w:pPr>
                    <w:spacing w:after="240"/>
                    <w:jc w:val="center"/>
                  </w:pPr>
                  <w:r>
                    <w:rPr>
                      <w:rFonts w:hint="eastAsia"/>
                    </w:rPr>
                    <w:t>办公室</w:t>
                  </w:r>
                </w:p>
              </w:txbxContent>
            </v:textbox>
          </v:rect>
        </w:pict>
      </w:r>
      <w:r>
        <w:rPr>
          <w:sz w:val="28"/>
          <w:szCs w:val="28"/>
        </w:rPr>
        <w:pict>
          <v:rect id="_x0000_s1076" o:spid="_x0000_s1076" o:spt="1" style="position:absolute;left:0pt;margin-left:244.4pt;margin-top:6.1pt;height:27.75pt;width:58.55pt;z-index:251671552;mso-width-relative:page;mso-height-relative:page;" coordsize="21600,21600">
            <v:path/>
            <v:fill focussize="0,0"/>
            <v:stroke/>
            <v:imagedata o:title=""/>
            <o:lock v:ext="edit"/>
            <v:textbox>
              <w:txbxContent>
                <w:p>
                  <w:pPr>
                    <w:spacing w:after="240"/>
                    <w:jc w:val="center"/>
                  </w:pPr>
                  <w:r>
                    <w:rPr>
                      <w:rFonts w:hint="eastAsia"/>
                    </w:rPr>
                    <w:t>财务总监</w:t>
                  </w:r>
                </w:p>
              </w:txbxContent>
            </v:textbox>
          </v:rect>
        </w:pict>
      </w:r>
      <w:r>
        <w:rPr>
          <w:sz w:val="28"/>
          <w:szCs w:val="28"/>
        </w:rPr>
        <w:pict>
          <v:rect id="_x0000_s1098" o:spid="_x0000_s1098" o:spt="1" style="position:absolute;left:0pt;margin-left:257.15pt;margin-top:44.75pt;height:25.3pt;width:53.25pt;z-index:251694080;mso-width-relative:page;mso-height-relative:page;" coordsize="21600,21600">
            <v:path/>
            <v:fill focussize="0,0"/>
            <v:stroke/>
            <v:imagedata o:title=""/>
            <o:lock v:ext="edit"/>
            <v:textbox>
              <w:txbxContent>
                <w:p>
                  <w:pPr>
                    <w:spacing w:after="240"/>
                    <w:jc w:val="center"/>
                  </w:pPr>
                  <w:r>
                    <w:rPr>
                      <w:rFonts w:hint="eastAsia"/>
                    </w:rPr>
                    <w:t>财务部</w:t>
                  </w:r>
                </w:p>
              </w:txbxContent>
            </v:textbox>
          </v:rect>
        </w:pict>
      </w:r>
      <w:r>
        <w:rPr>
          <w:sz w:val="28"/>
          <w:szCs w:val="28"/>
        </w:rPr>
        <w:pict>
          <v:rect id="_x0000_s1096" o:spid="_x0000_s1096" o:spt="1" style="position:absolute;left:0pt;margin-left:184.45pt;margin-top:44.75pt;height:25.3pt;width:48pt;z-index:251692032;mso-width-relative:page;mso-height-relative:page;" coordsize="21600,21600">
            <v:path/>
            <v:fill focussize="0,0"/>
            <v:stroke/>
            <v:imagedata o:title=""/>
            <o:lock v:ext="edit"/>
            <v:textbox>
              <w:txbxContent>
                <w:p>
                  <w:pPr>
                    <w:spacing w:after="240"/>
                    <w:jc w:val="center"/>
                  </w:pPr>
                  <w:r>
                    <w:rPr>
                      <w:rFonts w:hint="eastAsia"/>
                    </w:rPr>
                    <w:t>技术部部</w:t>
                  </w:r>
                </w:p>
              </w:txbxContent>
            </v:textbox>
          </v:rect>
        </w:pict>
      </w:r>
      <w:r>
        <w:rPr>
          <w:sz w:val="28"/>
          <w:szCs w:val="28"/>
        </w:rPr>
        <w:pict>
          <v:rect id="_x0000_s1086" o:spid="_x0000_s1086" o:spt="1" style="position:absolute;left:0pt;margin-left:170.2pt;margin-top:6.1pt;height:27.75pt;width:62.25pt;z-index:251681792;mso-width-relative:page;mso-height-relative:page;" coordsize="21600,21600">
            <v:path/>
            <v:fill focussize="0,0"/>
            <v:stroke/>
            <v:imagedata o:title=""/>
            <o:lock v:ext="edit"/>
            <v:textbox>
              <w:txbxContent>
                <w:p>
                  <w:pPr>
                    <w:spacing w:after="240"/>
                    <w:jc w:val="center"/>
                  </w:pPr>
                  <w:r>
                    <w:rPr>
                      <w:rFonts w:hint="eastAsia"/>
                    </w:rPr>
                    <w:t>技术总监</w:t>
                  </w:r>
                </w:p>
              </w:txbxContent>
            </v:textbox>
          </v:rect>
        </w:pict>
      </w:r>
      <w:r>
        <w:rPr>
          <w:sz w:val="28"/>
          <w:szCs w:val="28"/>
        </w:rPr>
        <w:pict>
          <v:rect id="_x0000_s1091" o:spid="_x0000_s1091" o:spt="1" style="position:absolute;left:0pt;margin-left:110.3pt;margin-top:44.75pt;height:25.3pt;width:49.45pt;z-index:251686912;mso-width-relative:page;mso-height-relative:page;" coordsize="21600,21600">
            <v:path/>
            <v:fill focussize="0,0"/>
            <v:stroke/>
            <v:imagedata o:title=""/>
            <o:lock v:ext="edit"/>
            <v:textbox>
              <w:txbxContent>
                <w:p>
                  <w:pPr>
                    <w:spacing w:after="240"/>
                    <w:jc w:val="center"/>
                  </w:pPr>
                  <w:r>
                    <w:rPr>
                      <w:rFonts w:hint="eastAsia"/>
                    </w:rPr>
                    <w:t>市场部</w:t>
                  </w:r>
                </w:p>
              </w:txbxContent>
            </v:textbox>
          </v:rect>
        </w:pict>
      </w:r>
      <w:r>
        <w:rPr>
          <w:sz w:val="28"/>
          <w:szCs w:val="28"/>
        </w:rPr>
        <w:pict>
          <v:rect id="_x0000_s1075" o:spid="_x0000_s1075" o:spt="1" style="position:absolute;left:0pt;margin-left:93pt;margin-top:6.25pt;height:27.6pt;width:66.75pt;z-index:251670528;mso-width-relative:page;mso-height-relative:page;" coordsize="21600,21600">
            <v:path/>
            <v:fill focussize="0,0"/>
            <v:stroke/>
            <v:imagedata o:title=""/>
            <o:lock v:ext="edit"/>
            <v:textbox>
              <w:txbxContent>
                <w:p>
                  <w:pPr>
                    <w:spacing w:after="240"/>
                    <w:jc w:val="center"/>
                  </w:pPr>
                  <w:r>
                    <w:rPr>
                      <w:rFonts w:hint="eastAsia"/>
                    </w:rPr>
                    <w:t xml:space="preserve"> 市场总监</w:t>
                  </w:r>
                </w:p>
              </w:txbxContent>
            </v:textbox>
          </v:rect>
        </w:pict>
      </w:r>
      <w:r>
        <w:rPr>
          <w:sz w:val="28"/>
          <w:szCs w:val="28"/>
        </w:rPr>
        <w:pict>
          <v:rect id="_x0000_s1089" o:spid="_x0000_s1089" o:spt="1" style="position:absolute;left:0pt;margin-left:28.55pt;margin-top:42.7pt;height:27.35pt;width:51.7pt;z-index:251684864;mso-width-relative:page;mso-height-relative:page;" coordsize="21600,21600">
            <v:path/>
            <v:fill focussize="0,0"/>
            <v:stroke/>
            <v:imagedata o:title=""/>
            <o:lock v:ext="edit"/>
            <v:textbox>
              <w:txbxContent>
                <w:p>
                  <w:pPr>
                    <w:spacing w:after="240"/>
                    <w:jc w:val="center"/>
                  </w:pPr>
                  <w:r>
                    <w:rPr>
                      <w:rFonts w:hint="eastAsia"/>
                    </w:rPr>
                    <w:t>运营部部</w:t>
                  </w:r>
                </w:p>
              </w:txbxContent>
            </v:textbox>
          </v:rect>
        </w:pict>
      </w:r>
      <w:r>
        <w:rPr>
          <w:sz w:val="28"/>
          <w:szCs w:val="28"/>
        </w:rPr>
        <w:pict>
          <v:rect id="_x0000_s1074" o:spid="_x0000_s1074" o:spt="1" style="position:absolute;left:0pt;margin-left:11.25pt;margin-top:6.25pt;height:23.45pt;width:57.2pt;mso-wrap-style:none;z-index:251669504;mso-width-relative:page;mso-height-relative:page;" coordsize="21600,21600">
            <v:path/>
            <v:fill focussize="0,0"/>
            <v:stroke/>
            <v:imagedata o:title=""/>
            <o:lock v:ext="edit"/>
            <v:textbox>
              <w:txbxContent>
                <w:p>
                  <w:pPr>
                    <w:spacing w:after="240"/>
                    <w:jc w:val="center"/>
                  </w:pPr>
                  <w:r>
                    <w:rPr>
                      <w:rFonts w:hint="eastAsia"/>
                    </w:rPr>
                    <w:t>副总经理</w:t>
                  </w:r>
                </w:p>
              </w:txbxContent>
            </v:textbox>
          </v:rect>
        </w:pict>
      </w:r>
    </w:p>
    <w:p>
      <w:pPr>
        <w:spacing w:after="240"/>
        <w:rPr>
          <w:sz w:val="28"/>
          <w:szCs w:val="28"/>
        </w:rPr>
      </w:pPr>
      <w:r>
        <w:rPr>
          <w:sz w:val="28"/>
          <w:szCs w:val="28"/>
        </w:rPr>
        <w:pict>
          <v:rect id="_x0000_s1097" o:spid="_x0000_s1097" o:spt="1" style="position:absolute;left:0pt;margin-left:183.65pt;margin-top:35.25pt;height:26.25pt;width:60pt;z-index:251693056;mso-width-relative:page;mso-height-relative:page;" coordsize="21600,21600">
            <v:path/>
            <v:fill focussize="0,0"/>
            <v:stroke/>
            <v:imagedata o:title=""/>
            <o:lock v:ext="edit"/>
            <v:textbox>
              <w:txbxContent>
                <w:p>
                  <w:pPr>
                    <w:spacing w:after="240"/>
                    <w:jc w:val="center"/>
                  </w:pPr>
                  <w:r>
                    <w:rPr>
                      <w:rFonts w:hint="eastAsia"/>
                    </w:rPr>
                    <w:t>网络管理</w:t>
                  </w:r>
                </w:p>
              </w:txbxContent>
            </v:textbox>
          </v:rect>
        </w:pict>
      </w:r>
      <w:r>
        <w:rPr>
          <w:sz w:val="28"/>
          <w:szCs w:val="28"/>
        </w:rPr>
        <w:pict>
          <v:rect id="_x0000_s1090" o:spid="_x0000_s1090" o:spt="1" style="position:absolute;left:0pt;margin-left:28.55pt;margin-top:28.9pt;height:27.35pt;width:51.7pt;z-index:251685888;mso-width-relative:page;mso-height-relative:page;" coordsize="21600,21600">
            <v:path/>
            <v:fill focussize="0,0"/>
            <v:stroke/>
            <v:imagedata o:title=""/>
            <o:lock v:ext="edit"/>
            <v:textbox>
              <w:txbxContent>
                <w:p>
                  <w:pPr>
                    <w:spacing w:after="240"/>
                    <w:jc w:val="center"/>
                  </w:pPr>
                  <w:r>
                    <w:rPr>
                      <w:rFonts w:hint="eastAsia"/>
                    </w:rPr>
                    <w:t>咨询部</w:t>
                  </w:r>
                </w:p>
              </w:txbxContent>
            </v:textbox>
          </v:rect>
        </w:pict>
      </w:r>
      <w:r>
        <w:rPr>
          <w:sz w:val="28"/>
          <w:szCs w:val="28"/>
        </w:rPr>
        <w:pict>
          <v:shape id="_x0000_s1093" o:spid="_x0000_s1093" o:spt="32" type="#_x0000_t32" style="position:absolute;left:0pt;flip:y;margin-left:170.2pt;margin-top:45.65pt;height:0.05pt;width:14.25pt;z-index:251688960;mso-width-relative:page;mso-height-relative:page;" o:connectortype="straight" filled="f" coordsize="21600,21600">
            <v:path arrowok="t"/>
            <v:fill on="f" focussize="0,0"/>
            <v:stroke/>
            <v:imagedata o:title=""/>
            <o:lock v:ext="edit"/>
          </v:shape>
        </w:pict>
      </w:r>
      <w:r>
        <w:rPr>
          <w:sz w:val="28"/>
          <w:szCs w:val="28"/>
        </w:rPr>
        <w:pict>
          <v:shape id="_x0000_s1094" o:spid="_x0000_s1094" o:spt="32" type="#_x0000_t32" style="position:absolute;left:0pt;flip:y;margin-left:170.2pt;margin-top:9pt;height:0.15pt;width:14.25pt;z-index:251689984;mso-width-relative:page;mso-height-relative:page;" o:connectortype="straight" filled="f" coordsize="21600,21600">
            <v:path arrowok="t"/>
            <v:fill on="f" focussize="0,0"/>
            <v:stroke/>
            <v:imagedata o:title=""/>
            <o:lock v:ext="edit"/>
          </v:shape>
        </w:pict>
      </w:r>
      <w:r>
        <w:rPr>
          <w:sz w:val="28"/>
          <w:szCs w:val="28"/>
        </w:rPr>
        <w:pict>
          <v:shape id="_x0000_s1092" o:spid="_x0000_s1092" o:spt="32" type="#_x0000_t32" style="position:absolute;left:0pt;margin-left:93pt;margin-top:11.05pt;height:0.05pt;width:17.3pt;z-index:251687936;mso-width-relative:page;mso-height-relative:page;" o:connectortype="straight" filled="f" coordsize="21600,21600">
            <v:path arrowok="t"/>
            <v:fill on="f" focussize="0,0"/>
            <v:stroke/>
            <v:imagedata o:title=""/>
            <o:lock v:ext="edit"/>
          </v:shape>
        </w:pict>
      </w:r>
    </w:p>
    <w:p>
      <w:pPr>
        <w:spacing w:after="240"/>
      </w:pPr>
    </w:p>
    <w:p>
      <w:pPr>
        <w:pStyle w:val="10"/>
        <w:spacing w:after="312"/>
        <w:ind w:left="0" w:leftChars="0"/>
        <w:rPr>
          <w:b/>
          <w:sz w:val="32"/>
          <w:szCs w:val="32"/>
        </w:rPr>
      </w:pPr>
    </w:p>
    <w:p/>
    <w:p>
      <w:pPr>
        <w:widowControl/>
        <w:jc w:val="left"/>
      </w:pPr>
      <w:r>
        <w:br w:type="page"/>
      </w:r>
    </w:p>
    <w:p>
      <w:pPr>
        <w:pStyle w:val="2"/>
        <w:jc w:val="center"/>
      </w:pPr>
      <w:bookmarkStart w:id="10" w:name="_Toc361059401"/>
      <w:bookmarkStart w:id="11" w:name="_Toc361059439"/>
      <w:r>
        <w:rPr>
          <w:rFonts w:hint="eastAsia"/>
        </w:rPr>
        <w:t>人事管理制度（试行）</w:t>
      </w:r>
      <w:bookmarkEnd w:id="10"/>
      <w:bookmarkEnd w:id="11"/>
    </w:p>
    <w:p>
      <w:pPr>
        <w:pStyle w:val="3"/>
      </w:pPr>
      <w:bookmarkStart w:id="12" w:name="_Toc361059402"/>
      <w:bookmarkStart w:id="13" w:name="_Toc361059440"/>
      <w:r>
        <w:rPr>
          <w:rFonts w:hint="eastAsia"/>
        </w:rPr>
        <w:t>第一章</w:t>
      </w:r>
      <w:r>
        <w:t xml:space="preserve">  </w:t>
      </w:r>
      <w:r>
        <w:rPr>
          <w:rFonts w:hint="eastAsia"/>
        </w:rPr>
        <w:t>总</w:t>
      </w:r>
      <w:r>
        <w:t xml:space="preserve">  </w:t>
      </w:r>
      <w:r>
        <w:rPr>
          <w:rFonts w:hint="eastAsia"/>
        </w:rPr>
        <w:t>则</w:t>
      </w:r>
      <w:bookmarkEnd w:id="12"/>
      <w:bookmarkEnd w:id="13"/>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第一条</w:t>
      </w:r>
      <w:r>
        <w:rPr>
          <w:rFonts w:asciiTheme="minorEastAsia" w:hAnsiTheme="minorEastAsia"/>
          <w:color w:val="000000"/>
          <w:szCs w:val="24"/>
        </w:rPr>
        <w:t xml:space="preserve">  </w:t>
      </w:r>
      <w:r>
        <w:rPr>
          <w:rFonts w:hint="eastAsia" w:asciiTheme="minorEastAsia" w:hAnsiTheme="minorEastAsia"/>
          <w:color w:val="000000"/>
          <w:szCs w:val="24"/>
        </w:rPr>
        <w:t>为规范本公司的人事管理，根据国家有关规定及本市场章程特制定本暂行制度。</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第二条</w:t>
      </w:r>
      <w:r>
        <w:rPr>
          <w:rFonts w:asciiTheme="minorEastAsia" w:hAnsiTheme="minorEastAsia"/>
          <w:color w:val="000000"/>
          <w:szCs w:val="24"/>
        </w:rPr>
        <w:t xml:space="preserve">  </w:t>
      </w:r>
      <w:r>
        <w:rPr>
          <w:rFonts w:hint="eastAsia" w:asciiTheme="minorEastAsia" w:hAnsiTheme="minorEastAsia"/>
          <w:color w:val="000000"/>
          <w:szCs w:val="24"/>
        </w:rPr>
        <w:t>本公司人事管理宗旨是：以德为本、量才用人、人尽其能、奖优罚劣，培养勤政敬业的职员队伍，使本公司规范健康发展。</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第三条</w:t>
      </w:r>
      <w:r>
        <w:rPr>
          <w:rFonts w:asciiTheme="minorEastAsia" w:hAnsiTheme="minorEastAsia"/>
          <w:color w:val="000000"/>
          <w:szCs w:val="24"/>
        </w:rPr>
        <w:t xml:space="preserve">  </w:t>
      </w:r>
      <w:r>
        <w:rPr>
          <w:rFonts w:hint="eastAsia" w:asciiTheme="minorEastAsia" w:hAnsiTheme="minorEastAsia"/>
          <w:color w:val="000000"/>
          <w:szCs w:val="24"/>
        </w:rPr>
        <w:t>本公司职员须自觉做到：</w:t>
      </w:r>
    </w:p>
    <w:p>
      <w:pPr>
        <w:numPr>
          <w:ilvl w:val="0"/>
          <w:numId w:val="2"/>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忠诚信用、服从领导、互相尊重、团结共事；</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勤奋工作、尽职尽责；</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廉洁奉公、保守机密，不利用职务之便营私舞弊；</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遵守从业回避制度，维护“三公”原则的执行；</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 xml:space="preserve">注意仪容举止，谦逊礼貌待人； </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遵守劳动纪律，忠于职守，不从事与工作无关的业务；</w:t>
      </w:r>
    </w:p>
    <w:p>
      <w:pPr>
        <w:numPr>
          <w:ilvl w:val="0"/>
          <w:numId w:val="3"/>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爱护公物，注意保持环境卫生。</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第四条</w:t>
      </w:r>
      <w:r>
        <w:rPr>
          <w:rFonts w:asciiTheme="minorEastAsia" w:hAnsiTheme="minorEastAsia"/>
          <w:color w:val="000000"/>
          <w:szCs w:val="24"/>
        </w:rPr>
        <w:t xml:space="preserve">  </w:t>
      </w:r>
      <w:r>
        <w:rPr>
          <w:rFonts w:hint="eastAsia" w:asciiTheme="minorEastAsia" w:hAnsiTheme="minorEastAsia"/>
          <w:color w:val="000000"/>
          <w:szCs w:val="24"/>
        </w:rPr>
        <w:t>本公司办公室是人事管理的职能部门，负责职员聘用、培训、考核、任免等工作。</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第五条</w:t>
      </w:r>
      <w:r>
        <w:rPr>
          <w:rFonts w:asciiTheme="minorEastAsia" w:hAnsiTheme="minorEastAsia"/>
          <w:color w:val="000000"/>
          <w:szCs w:val="24"/>
        </w:rPr>
        <w:t xml:space="preserve">  </w:t>
      </w:r>
      <w:r>
        <w:rPr>
          <w:rFonts w:hint="eastAsia" w:asciiTheme="minorEastAsia" w:hAnsiTheme="minorEastAsia"/>
          <w:color w:val="000000"/>
          <w:szCs w:val="24"/>
        </w:rPr>
        <w:t>本制度适用于本公司全体员工。</w:t>
      </w:r>
    </w:p>
    <w:p>
      <w:pPr>
        <w:pStyle w:val="3"/>
      </w:pPr>
      <w:bookmarkStart w:id="14" w:name="_Toc361059403"/>
      <w:bookmarkStart w:id="15" w:name="_Toc361059441"/>
      <w:r>
        <w:rPr>
          <w:rFonts w:hint="eastAsia"/>
        </w:rPr>
        <w:t>第二章</w:t>
      </w:r>
      <w:r>
        <w:t xml:space="preserve">  </w:t>
      </w:r>
      <w:r>
        <w:rPr>
          <w:rFonts w:hint="eastAsia"/>
        </w:rPr>
        <w:t>机构设置</w:t>
      </w:r>
      <w:bookmarkEnd w:id="14"/>
      <w:bookmarkEnd w:id="15"/>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第六条</w:t>
      </w:r>
      <w:r>
        <w:rPr>
          <w:rFonts w:asciiTheme="minorEastAsia" w:hAnsiTheme="minorEastAsia"/>
          <w:color w:val="000000"/>
          <w:szCs w:val="24"/>
        </w:rPr>
        <w:t xml:space="preserve">  </w:t>
      </w:r>
      <w:r>
        <w:rPr>
          <w:rFonts w:hint="eastAsia" w:asciiTheme="minorEastAsia" w:hAnsiTheme="minorEastAsia"/>
          <w:color w:val="000000"/>
          <w:szCs w:val="24"/>
        </w:rPr>
        <w:t>本公司机构设置由董事会决定。</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第七条</w:t>
      </w:r>
      <w:r>
        <w:rPr>
          <w:rFonts w:asciiTheme="minorEastAsia" w:hAnsiTheme="minorEastAsia"/>
          <w:color w:val="000000"/>
          <w:szCs w:val="24"/>
        </w:rPr>
        <w:t xml:space="preserve">  </w:t>
      </w:r>
      <w:r>
        <w:rPr>
          <w:rFonts w:hint="eastAsia" w:asciiTheme="minorEastAsia" w:hAnsiTheme="minorEastAsia"/>
          <w:color w:val="000000"/>
          <w:szCs w:val="24"/>
        </w:rPr>
        <w:t>本公司根据业务需要设置以下职能部门：</w:t>
      </w:r>
    </w:p>
    <w:p>
      <w:pPr>
        <w:numPr>
          <w:ilvl w:val="0"/>
          <w:numId w:val="4"/>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办公室：负责文秘、法律事务、资产管理、公关、行政事务等工作。</w:t>
      </w:r>
    </w:p>
    <w:p>
      <w:pPr>
        <w:numPr>
          <w:ilvl w:val="0"/>
          <w:numId w:val="5"/>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交易部：组织和维护交易活动的正常进行；负责代收代付货款和有关费用；提供交易、代收代付服务和咨询。</w:t>
      </w:r>
    </w:p>
    <w:p>
      <w:pPr>
        <w:numPr>
          <w:ilvl w:val="0"/>
          <w:numId w:val="5"/>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信息技术部：负责网络系统的日常管理、维护、更新；对交易商参与市场交易提供技术支持；负责企业内部办公自动化技术工作。</w:t>
      </w:r>
    </w:p>
    <w:p>
      <w:pPr>
        <w:numPr>
          <w:ilvl w:val="0"/>
          <w:numId w:val="5"/>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仓储物流部：建立并管理现代仓储、物流配送体系，负责货物交收的组织管理工作；监管指定仓库；为交易商提供仓储、运输等服务和咨询。</w:t>
      </w:r>
    </w:p>
    <w:p>
      <w:pPr>
        <w:numPr>
          <w:ilvl w:val="0"/>
          <w:numId w:val="5"/>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市场部：负责市场的推介、宣传，收集和发布有关市场信息，交易商摊位的日常管理工作和交易商培训、员工培训，企业经营业务的研究和拓展。</w:t>
      </w:r>
    </w:p>
    <w:p>
      <w:pPr>
        <w:numPr>
          <w:ilvl w:val="0"/>
          <w:numId w:val="5"/>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财务部：负责交易出金及本公司的财务管理。</w:t>
      </w:r>
    </w:p>
    <w:p>
      <w:pPr>
        <w:numPr>
          <w:ilvl w:val="0"/>
          <w:numId w:val="5"/>
        </w:numPr>
        <w:snapToGrid w:val="0"/>
        <w:spacing w:line="360" w:lineRule="auto"/>
        <w:rPr>
          <w:rFonts w:asciiTheme="minorEastAsia" w:hAnsiTheme="minorEastAsia"/>
          <w:color w:val="000000"/>
          <w:szCs w:val="24"/>
        </w:rPr>
      </w:pPr>
      <w:r>
        <w:rPr>
          <w:rFonts w:hint="eastAsia" w:asciiTheme="minorEastAsia" w:hAnsiTheme="minorEastAsia"/>
          <w:color w:val="000000"/>
          <w:szCs w:val="24"/>
        </w:rPr>
        <w:t xml:space="preserve">人力资源部：负责招聘、培训、薪酬、绩效考核 </w:t>
      </w:r>
    </w:p>
    <w:p>
      <w:pPr>
        <w:pStyle w:val="3"/>
      </w:pPr>
      <w:bookmarkStart w:id="16" w:name="_Toc361059404"/>
      <w:bookmarkStart w:id="17" w:name="_Toc361059442"/>
      <w:r>
        <w:rPr>
          <w:rFonts w:hint="eastAsia"/>
        </w:rPr>
        <w:t>第三章</w:t>
      </w:r>
      <w:r>
        <w:t xml:space="preserve">  </w:t>
      </w:r>
      <w:r>
        <w:rPr>
          <w:rFonts w:hint="eastAsia"/>
        </w:rPr>
        <w:t>职务与任免</w:t>
      </w:r>
      <w:bookmarkEnd w:id="16"/>
      <w:bookmarkEnd w:id="17"/>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第八条</w:t>
      </w:r>
      <w:r>
        <w:rPr>
          <w:rFonts w:asciiTheme="minorEastAsia" w:hAnsiTheme="minorEastAsia"/>
          <w:color w:val="000000"/>
          <w:szCs w:val="24"/>
        </w:rPr>
        <w:t xml:space="preserve">  </w:t>
      </w:r>
      <w:r>
        <w:rPr>
          <w:rFonts w:hint="eastAsia" w:asciiTheme="minorEastAsia" w:hAnsiTheme="minorEastAsia"/>
          <w:color w:val="000000"/>
          <w:szCs w:val="24"/>
        </w:rPr>
        <w:t>本市场的职务序列为：</w:t>
      </w:r>
    </w:p>
    <w:p>
      <w:pPr>
        <w:numPr>
          <w:ilvl w:val="0"/>
          <w:numId w:val="6"/>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公司级：总经理、副总经理、总监；</w:t>
      </w:r>
    </w:p>
    <w:p>
      <w:pPr>
        <w:numPr>
          <w:ilvl w:val="0"/>
          <w:numId w:val="7"/>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部门级：部（门）经理、部（室）副经理、部门主管；</w:t>
      </w:r>
    </w:p>
    <w:p>
      <w:pPr>
        <w:numPr>
          <w:ilvl w:val="0"/>
          <w:numId w:val="7"/>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职员级：高、中、初级。</w:t>
      </w:r>
    </w:p>
    <w:p>
      <w:pPr>
        <w:tabs>
          <w:tab w:val="left" w:pos="240"/>
        </w:tabs>
        <w:snapToGrid w:val="0"/>
        <w:spacing w:line="360" w:lineRule="auto"/>
        <w:ind w:firstLine="420" w:firstLineChars="200"/>
        <w:rPr>
          <w:rFonts w:asciiTheme="minorEastAsia" w:hAnsiTheme="minorEastAsia"/>
          <w:color w:val="000000"/>
          <w:szCs w:val="24"/>
        </w:rPr>
      </w:pPr>
      <w:r>
        <w:rPr>
          <w:rFonts w:hint="eastAsia" w:asciiTheme="minorEastAsia" w:hAnsiTheme="minorEastAsia"/>
          <w:color w:val="000000"/>
          <w:szCs w:val="24"/>
        </w:rPr>
        <w:t>第九条</w:t>
      </w:r>
      <w:r>
        <w:rPr>
          <w:rFonts w:asciiTheme="minorEastAsia" w:hAnsiTheme="minorEastAsia"/>
          <w:color w:val="000000"/>
          <w:szCs w:val="24"/>
        </w:rPr>
        <w:t xml:space="preserve">  </w:t>
      </w:r>
      <w:r>
        <w:rPr>
          <w:rFonts w:hint="eastAsia" w:asciiTheme="minorEastAsia" w:hAnsiTheme="minorEastAsia"/>
          <w:color w:val="000000"/>
          <w:szCs w:val="24"/>
        </w:rPr>
        <w:t>总经理由董事会任免，副总经理由总经理提名，董事会任免，总监由总经理提名，董事会任免。</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第十条</w:t>
      </w:r>
      <w:r>
        <w:rPr>
          <w:rFonts w:asciiTheme="minorEastAsia" w:hAnsiTheme="minorEastAsia"/>
          <w:color w:val="000000"/>
          <w:szCs w:val="24"/>
        </w:rPr>
        <w:t xml:space="preserve">  </w:t>
      </w:r>
      <w:r>
        <w:rPr>
          <w:rFonts w:hint="eastAsia" w:asciiTheme="minorEastAsia" w:hAnsiTheme="minorEastAsia"/>
          <w:color w:val="000000"/>
          <w:szCs w:val="24"/>
        </w:rPr>
        <w:t>部（室）正副经理，由总经理任免；部门主管由部（门）经理提名，总经理任免。</w:t>
      </w:r>
    </w:p>
    <w:p>
      <w:pPr>
        <w:pStyle w:val="3"/>
      </w:pPr>
      <w:bookmarkStart w:id="18" w:name="_Toc361059405"/>
      <w:bookmarkStart w:id="19" w:name="_Toc361059443"/>
      <w:r>
        <w:rPr>
          <w:rFonts w:hint="eastAsia"/>
        </w:rPr>
        <w:t>第四章</w:t>
      </w:r>
      <w:r>
        <w:t xml:space="preserve">  </w:t>
      </w:r>
      <w:r>
        <w:rPr>
          <w:rFonts w:hint="eastAsia"/>
        </w:rPr>
        <w:t>选聘与录用</w:t>
      </w:r>
      <w:bookmarkEnd w:id="18"/>
      <w:bookmarkEnd w:id="19"/>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第十一条</w:t>
      </w:r>
      <w:r>
        <w:rPr>
          <w:rFonts w:asciiTheme="minorEastAsia" w:hAnsiTheme="minorEastAsia"/>
          <w:color w:val="000000"/>
          <w:szCs w:val="24"/>
        </w:rPr>
        <w:t xml:space="preserve">  </w:t>
      </w:r>
      <w:r>
        <w:rPr>
          <w:rFonts w:hint="eastAsia" w:asciiTheme="minorEastAsia" w:hAnsiTheme="minorEastAsia"/>
          <w:color w:val="000000"/>
          <w:szCs w:val="24"/>
        </w:rPr>
        <w:t>本公司在核编范围内，根据岗位职责及素质标准实行全员聘用制。</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第十二条</w:t>
      </w:r>
      <w:r>
        <w:rPr>
          <w:rFonts w:asciiTheme="minorEastAsia" w:hAnsiTheme="minorEastAsia"/>
          <w:color w:val="000000"/>
          <w:szCs w:val="24"/>
        </w:rPr>
        <w:t xml:space="preserve">  </w:t>
      </w:r>
      <w:r>
        <w:rPr>
          <w:rFonts w:hint="eastAsia" w:asciiTheme="minorEastAsia" w:hAnsiTheme="minorEastAsia"/>
          <w:color w:val="000000"/>
          <w:szCs w:val="24"/>
        </w:rPr>
        <w:t>选聘人员，要坚持德才兼备的原则招聘遵纪守法、事业心强、作风正派、业务水平高、身体健康的人才。</w:t>
      </w:r>
    </w:p>
    <w:p>
      <w:pPr>
        <w:snapToGrid w:val="0"/>
        <w:spacing w:line="360" w:lineRule="auto"/>
        <w:ind w:firstLine="420"/>
        <w:rPr>
          <w:rFonts w:asciiTheme="minorEastAsia" w:hAnsiTheme="minorEastAsia"/>
          <w:color w:val="000000"/>
          <w:szCs w:val="24"/>
        </w:rPr>
      </w:pPr>
      <w:r>
        <w:rPr>
          <w:rFonts w:hint="eastAsia" w:asciiTheme="minorEastAsia" w:hAnsiTheme="minorEastAsia"/>
          <w:color w:val="000000"/>
          <w:szCs w:val="24"/>
        </w:rPr>
        <w:t>第十三条</w:t>
      </w:r>
      <w:r>
        <w:rPr>
          <w:rFonts w:asciiTheme="minorEastAsia" w:hAnsiTheme="minorEastAsia"/>
          <w:color w:val="000000"/>
          <w:szCs w:val="24"/>
        </w:rPr>
        <w:t xml:space="preserve">  </w:t>
      </w:r>
      <w:r>
        <w:rPr>
          <w:rFonts w:hint="eastAsia" w:asciiTheme="minorEastAsia" w:hAnsiTheme="minorEastAsia"/>
          <w:color w:val="000000"/>
          <w:szCs w:val="24"/>
        </w:rPr>
        <w:t>招聘时采取社会公开招聘方式，统一考核，平等竞争，择优录用。</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第十四条</w:t>
      </w:r>
      <w:r>
        <w:rPr>
          <w:rFonts w:asciiTheme="minorEastAsia" w:hAnsiTheme="minorEastAsia"/>
          <w:color w:val="000000"/>
          <w:szCs w:val="24"/>
        </w:rPr>
        <w:t xml:space="preserve">  </w:t>
      </w:r>
      <w:r>
        <w:rPr>
          <w:rFonts w:hint="eastAsia" w:asciiTheme="minorEastAsia" w:hAnsiTheme="minorEastAsia"/>
          <w:color w:val="000000"/>
          <w:szCs w:val="24"/>
        </w:rPr>
        <w:t>招聘程序</w:t>
      </w:r>
    </w:p>
    <w:p>
      <w:pPr>
        <w:numPr>
          <w:ilvl w:val="0"/>
          <w:numId w:val="8"/>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制定用人计划。用人部门根据工作需要制定用人计划，填写《增补人员申请表》（附件一），报送办公室审核，主管领导批准。</w:t>
      </w:r>
    </w:p>
    <w:p>
      <w:pPr>
        <w:numPr>
          <w:ilvl w:val="0"/>
          <w:numId w:val="9"/>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公开招聘：办公室通过广告、人才交流市场、高等院校双选等形式向社会公开招聘。</w:t>
      </w:r>
    </w:p>
    <w:p>
      <w:pPr>
        <w:numPr>
          <w:ilvl w:val="0"/>
          <w:numId w:val="9"/>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收集、整理应聘人员资料。应聘人员应提交：个人简历，身份证、毕业证、职称等证书复印件，其他个人有效证明材料等；亲笔填写的《应聘登记表》（附件二）等，由办公室收集，分类整理。</w:t>
      </w:r>
    </w:p>
    <w:p>
      <w:pPr>
        <w:numPr>
          <w:ilvl w:val="0"/>
          <w:numId w:val="9"/>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初选：办公室与用人部门共同对收集、整理的应聘人员资料进行初选。</w:t>
      </w:r>
    </w:p>
    <w:p>
      <w:pPr>
        <w:numPr>
          <w:ilvl w:val="0"/>
          <w:numId w:val="9"/>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 xml:space="preserve">复试：复试一般采用面试形式。用人部门、办公室及公司分管领导等共同参与面试。必要时，可对应聘者进行笔试。 </w:t>
      </w:r>
    </w:p>
    <w:p>
      <w:pPr>
        <w:numPr>
          <w:ilvl w:val="0"/>
          <w:numId w:val="9"/>
        </w:numPr>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审批：办公室备齐复试合格的人员资料并录用意见报总经理审批。</w:t>
      </w:r>
    </w:p>
    <w:p>
      <w:pPr>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第十五条</w:t>
      </w:r>
      <w:r>
        <w:rPr>
          <w:rFonts w:asciiTheme="minorEastAsia" w:hAnsiTheme="minorEastAsia"/>
          <w:color w:val="000000"/>
          <w:szCs w:val="24"/>
        </w:rPr>
        <w:t xml:space="preserve">  </w:t>
      </w:r>
      <w:r>
        <w:rPr>
          <w:rFonts w:hint="eastAsia" w:asciiTheme="minorEastAsia" w:hAnsiTheme="minorEastAsia"/>
          <w:color w:val="000000"/>
          <w:szCs w:val="24"/>
        </w:rPr>
        <w:t>试用与转正</w:t>
      </w:r>
    </w:p>
    <w:p>
      <w:pPr>
        <w:numPr>
          <w:ilvl w:val="0"/>
          <w:numId w:val="10"/>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经审批合格的人员，由办公室通知报到试用。</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试用人员按规定时间到办公室报到，验证其身份证、毕业、职称等证件及其他证明文件原件。</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办公室协同用人部门对试用人员进行职前培训，安排其上岗。</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试用人员的试用期原则上为一至三个月。可根据其试用期工作表现，由用人部门提议，办公室审核，报总经理批准后，缩短或延长试用期。延长试用期不超过三个月。</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试用期只发应聘职位的工资和岗位补贴，不享受其他福利待遇。</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试用期间，有下列情形之一者，本公司有权解聘：</w:t>
      </w:r>
    </w:p>
    <w:p>
      <w:pPr>
        <w:numPr>
          <w:ilvl w:val="12"/>
          <w:numId w:val="0"/>
        </w:numPr>
        <w:tabs>
          <w:tab w:val="left" w:pos="240"/>
        </w:tabs>
        <w:snapToGrid w:val="0"/>
        <w:spacing w:line="360" w:lineRule="auto"/>
        <w:ind w:firstLine="54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工作能力低下，无力承担应聘岗位工作者；</w:t>
      </w:r>
    </w:p>
    <w:p>
      <w:pPr>
        <w:numPr>
          <w:ilvl w:val="12"/>
          <w:numId w:val="0"/>
        </w:numPr>
        <w:tabs>
          <w:tab w:val="left" w:pos="240"/>
        </w:tabs>
        <w:snapToGrid w:val="0"/>
        <w:spacing w:line="360" w:lineRule="auto"/>
        <w:ind w:firstLine="54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试用期间工作失误较大，造成本公司损失者；</w:t>
      </w:r>
    </w:p>
    <w:p>
      <w:pPr>
        <w:numPr>
          <w:ilvl w:val="12"/>
          <w:numId w:val="0"/>
        </w:numPr>
        <w:tabs>
          <w:tab w:val="left" w:pos="240"/>
        </w:tabs>
        <w:snapToGrid w:val="0"/>
        <w:spacing w:line="360" w:lineRule="auto"/>
        <w:ind w:firstLine="54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品行不佳，给本公司造成不良影响者；</w:t>
      </w:r>
    </w:p>
    <w:p>
      <w:pPr>
        <w:numPr>
          <w:ilvl w:val="12"/>
          <w:numId w:val="0"/>
        </w:numPr>
        <w:tabs>
          <w:tab w:val="left" w:pos="240"/>
        </w:tabs>
        <w:snapToGrid w:val="0"/>
        <w:spacing w:line="360" w:lineRule="auto"/>
        <w:ind w:firstLine="540"/>
        <w:rPr>
          <w:rFonts w:asciiTheme="minorEastAsia" w:hAnsiTheme="minorEastAsia"/>
          <w:color w:val="000000"/>
          <w:szCs w:val="24"/>
        </w:rPr>
      </w:pPr>
      <w:r>
        <w:rPr>
          <w:rFonts w:asciiTheme="minorEastAsia" w:hAnsiTheme="minorEastAsia"/>
          <w:color w:val="000000"/>
          <w:szCs w:val="24"/>
        </w:rPr>
        <w:t>d.</w:t>
      </w:r>
      <w:r>
        <w:rPr>
          <w:rFonts w:hint="eastAsia" w:asciiTheme="minorEastAsia" w:hAnsiTheme="minorEastAsia"/>
          <w:color w:val="000000"/>
          <w:szCs w:val="24"/>
        </w:rPr>
        <w:t>转正考核不合格或延长试用仍不合格者；</w:t>
      </w:r>
    </w:p>
    <w:p>
      <w:pPr>
        <w:numPr>
          <w:ilvl w:val="12"/>
          <w:numId w:val="0"/>
        </w:numPr>
        <w:tabs>
          <w:tab w:val="left" w:pos="240"/>
        </w:tabs>
        <w:snapToGrid w:val="0"/>
        <w:spacing w:line="360" w:lineRule="auto"/>
        <w:ind w:firstLine="540"/>
        <w:rPr>
          <w:rFonts w:asciiTheme="minorEastAsia" w:hAnsiTheme="minorEastAsia"/>
          <w:color w:val="000000"/>
          <w:szCs w:val="24"/>
        </w:rPr>
      </w:pPr>
      <w:r>
        <w:rPr>
          <w:rFonts w:asciiTheme="minorEastAsia" w:hAnsiTheme="minorEastAsia"/>
          <w:color w:val="000000"/>
          <w:szCs w:val="24"/>
        </w:rPr>
        <w:t>e.</w:t>
      </w:r>
      <w:r>
        <w:rPr>
          <w:rFonts w:hint="eastAsia" w:asciiTheme="minorEastAsia" w:hAnsiTheme="minorEastAsia"/>
          <w:color w:val="000000"/>
          <w:szCs w:val="24"/>
        </w:rPr>
        <w:t>其他本公司认为不适合者。</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试用期满，职员应填写《职员转正审批表》（附件三）参加转正考试。</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根据试用期间的工作表现及考试成绩，用人部门和办公室提出意见，报总经理决定正式录用、不予录用、提前转正或延长试用期。</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根据总经理决定，办公室向其公布试用期考核结果。</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考核合格被批准正式录用的职员，办公室为其办理劳动合同鉴证及其待遇调整等手续。</w:t>
      </w:r>
    </w:p>
    <w:p>
      <w:pPr>
        <w:numPr>
          <w:ilvl w:val="0"/>
          <w:numId w:val="11"/>
        </w:numPr>
        <w:tabs>
          <w:tab w:val="left" w:pos="240"/>
        </w:tabs>
        <w:snapToGrid w:val="0"/>
        <w:spacing w:line="360" w:lineRule="auto"/>
        <w:ind w:left="0" w:firstLine="540"/>
        <w:rPr>
          <w:rFonts w:asciiTheme="minorEastAsia" w:hAnsiTheme="minorEastAsia"/>
          <w:color w:val="000000"/>
          <w:szCs w:val="24"/>
        </w:rPr>
      </w:pPr>
      <w:r>
        <w:rPr>
          <w:rFonts w:hint="eastAsia" w:asciiTheme="minorEastAsia" w:hAnsiTheme="minorEastAsia"/>
          <w:color w:val="000000"/>
          <w:szCs w:val="24"/>
        </w:rPr>
        <w:t>转正后的职员享受其所任职位的一切待遇。</w:t>
      </w:r>
    </w:p>
    <w:p>
      <w:pPr>
        <w:pStyle w:val="3"/>
      </w:pPr>
      <w:bookmarkStart w:id="20" w:name="_Toc361059406"/>
      <w:bookmarkStart w:id="21" w:name="_Toc361059444"/>
      <w:r>
        <w:rPr>
          <w:rFonts w:hint="eastAsia"/>
        </w:rPr>
        <w:t>第五章</w:t>
      </w:r>
      <w:r>
        <w:t xml:space="preserve">  </w:t>
      </w:r>
      <w:r>
        <w:rPr>
          <w:rFonts w:hint="eastAsia"/>
        </w:rPr>
        <w:t>岗位与职等</w:t>
      </w:r>
      <w:bookmarkEnd w:id="20"/>
      <w:bookmarkEnd w:id="21"/>
    </w:p>
    <w:p>
      <w:pPr>
        <w:tabs>
          <w:tab w:val="left" w:pos="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第十六条</w:t>
      </w:r>
      <w:r>
        <w:rPr>
          <w:rFonts w:asciiTheme="minorEastAsia" w:hAnsiTheme="minorEastAsia"/>
          <w:color w:val="000000"/>
          <w:szCs w:val="24"/>
        </w:rPr>
        <w:t xml:space="preserve">  </w:t>
      </w:r>
      <w:r>
        <w:rPr>
          <w:rFonts w:hint="eastAsia" w:asciiTheme="minorEastAsia" w:hAnsiTheme="minorEastAsia"/>
          <w:color w:val="000000"/>
          <w:szCs w:val="24"/>
        </w:rPr>
        <w:t>岗位</w:t>
      </w:r>
    </w:p>
    <w:p>
      <w:pPr>
        <w:numPr>
          <w:ilvl w:val="0"/>
          <w:numId w:val="12"/>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本公司实行岗位责任制。根据各部门的职能设置不同的岗位。</w:t>
      </w:r>
    </w:p>
    <w:p>
      <w:pPr>
        <w:numPr>
          <w:ilvl w:val="0"/>
          <w:numId w:val="13"/>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岗位分工是为了明确职责。职员在完成本职工作的情况下，应相互帮助，团结协作。</w:t>
      </w:r>
    </w:p>
    <w:p>
      <w:pPr>
        <w:tabs>
          <w:tab w:val="left" w:pos="240"/>
        </w:tabs>
        <w:snapToGrid w:val="0"/>
        <w:spacing w:line="360" w:lineRule="auto"/>
        <w:ind w:firstLine="480"/>
        <w:rPr>
          <w:rFonts w:asciiTheme="minorEastAsia" w:hAnsiTheme="minorEastAsia"/>
          <w:color w:val="000000"/>
          <w:szCs w:val="24"/>
        </w:rPr>
      </w:pPr>
      <w:r>
        <w:rPr>
          <w:rFonts w:hint="eastAsia" w:asciiTheme="minorEastAsia" w:hAnsiTheme="minorEastAsia"/>
          <w:color w:val="000000"/>
          <w:szCs w:val="24"/>
        </w:rPr>
        <w:t>第十七条  职等</w:t>
      </w:r>
    </w:p>
    <w:p>
      <w:pPr>
        <w:tabs>
          <w:tab w:val="left" w:pos="240"/>
        </w:tabs>
        <w:snapToGrid w:val="0"/>
        <w:spacing w:line="360" w:lineRule="auto"/>
        <w:ind w:firstLine="480"/>
        <w:rPr>
          <w:rFonts w:asciiTheme="minorEastAsia" w:hAnsiTheme="minorEastAsia"/>
          <w:color w:val="000000"/>
          <w:szCs w:val="24"/>
        </w:rPr>
      </w:pPr>
      <w:r>
        <w:rPr>
          <w:rFonts w:asciiTheme="minorEastAsia" w:hAnsiTheme="minorEastAsia"/>
          <w:color w:val="000000"/>
          <w:szCs w:val="24"/>
        </w:rPr>
        <w:t xml:space="preserve"> 1.</w:t>
      </w:r>
      <w:r>
        <w:rPr>
          <w:rFonts w:hint="eastAsia" w:asciiTheme="minorEastAsia" w:hAnsiTheme="minorEastAsia"/>
          <w:color w:val="000000"/>
          <w:szCs w:val="24"/>
        </w:rPr>
        <w:t>依据职务、岗位不同，职员分为公司、部门、职员三个职等，每职等分为三级。</w:t>
      </w:r>
    </w:p>
    <w:p>
      <w:pPr>
        <w:tabs>
          <w:tab w:val="left" w:pos="240"/>
        </w:tabs>
        <w:snapToGrid w:val="0"/>
        <w:spacing w:line="360" w:lineRule="auto"/>
        <w:ind w:left="840" w:hanging="24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公司级人员：总经理、副总经理、总监、总经理助理。</w:t>
      </w:r>
    </w:p>
    <w:p>
      <w:pPr>
        <w:tabs>
          <w:tab w:val="left" w:pos="240"/>
        </w:tabs>
        <w:snapToGrid w:val="0"/>
        <w:spacing w:line="360" w:lineRule="auto"/>
        <w:ind w:left="840" w:hanging="24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部门级人员：部门正、副经理。</w:t>
      </w:r>
    </w:p>
    <w:p>
      <w:pPr>
        <w:tabs>
          <w:tab w:val="left" w:pos="240"/>
        </w:tabs>
        <w:snapToGrid w:val="0"/>
        <w:spacing w:line="360" w:lineRule="auto"/>
        <w:ind w:left="840" w:hanging="24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职员：各部门从事各专项工作的人员；分别为</w:t>
      </w:r>
      <w:r>
        <w:rPr>
          <w:rFonts w:asciiTheme="minorEastAsia" w:hAnsiTheme="minorEastAsia"/>
          <w:color w:val="000000"/>
          <w:szCs w:val="24"/>
        </w:rPr>
        <w:t>1-3</w:t>
      </w:r>
      <w:r>
        <w:rPr>
          <w:rFonts w:hint="eastAsia" w:asciiTheme="minorEastAsia" w:hAnsiTheme="minorEastAsia"/>
          <w:color w:val="000000"/>
          <w:szCs w:val="24"/>
        </w:rPr>
        <w:t>级。</w:t>
      </w:r>
    </w:p>
    <w:p>
      <w:pPr>
        <w:tabs>
          <w:tab w:val="left" w:pos="240"/>
        </w:tabs>
        <w:snapToGrid w:val="0"/>
        <w:spacing w:line="360" w:lineRule="auto"/>
        <w:ind w:left="840" w:hanging="240"/>
        <w:rPr>
          <w:rFonts w:asciiTheme="minorEastAsia" w:hAnsiTheme="minorEastAsia"/>
          <w:color w:val="000000"/>
          <w:szCs w:val="24"/>
        </w:rPr>
      </w:pPr>
      <w:r>
        <w:rPr>
          <w:rFonts w:asciiTheme="minorEastAsia" w:hAnsiTheme="minorEastAsia"/>
          <w:color w:val="000000"/>
          <w:szCs w:val="24"/>
        </w:rPr>
        <w:t>2.</w:t>
      </w:r>
      <w:r>
        <w:rPr>
          <w:rFonts w:hint="eastAsia" w:asciiTheme="minorEastAsia" w:hAnsiTheme="minorEastAsia"/>
          <w:color w:val="000000"/>
          <w:szCs w:val="24"/>
        </w:rPr>
        <w:t>职等的调整</w:t>
      </w:r>
    </w:p>
    <w:p>
      <w:pPr>
        <w:tabs>
          <w:tab w:val="left" w:pos="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职员的职等根据岗位需要、考核成绩（重在业绩）等不同情况，定期或不定期进行调整，具体办法另行通知。</w:t>
      </w:r>
    </w:p>
    <w:p>
      <w:pPr>
        <w:pStyle w:val="3"/>
      </w:pPr>
      <w:bookmarkStart w:id="22" w:name="_Toc361059445"/>
      <w:bookmarkStart w:id="23" w:name="_Toc361059407"/>
      <w:r>
        <w:rPr>
          <w:rFonts w:hint="eastAsia"/>
        </w:rPr>
        <w:t>第六章</w:t>
      </w:r>
      <w:r>
        <w:t xml:space="preserve">  </w:t>
      </w:r>
      <w:r>
        <w:rPr>
          <w:rFonts w:hint="eastAsia"/>
        </w:rPr>
        <w:t>工资与福利</w:t>
      </w:r>
      <w:bookmarkEnd w:id="22"/>
      <w:bookmarkEnd w:id="23"/>
    </w:p>
    <w:p>
      <w:pPr>
        <w:spacing w:line="360" w:lineRule="auto"/>
        <w:ind w:firstLine="420" w:firstLineChars="200"/>
        <w:rPr>
          <w:rFonts w:asciiTheme="minorEastAsia" w:hAnsiTheme="minorEastAsia"/>
          <w:szCs w:val="24"/>
        </w:rPr>
      </w:pPr>
      <w:r>
        <w:rPr>
          <w:rFonts w:hint="eastAsia" w:asciiTheme="minorEastAsia" w:hAnsiTheme="minorEastAsia"/>
          <w:color w:val="000000"/>
          <w:szCs w:val="24"/>
        </w:rPr>
        <w:t>第十八条</w:t>
      </w:r>
      <w:r>
        <w:rPr>
          <w:rFonts w:asciiTheme="minorEastAsia" w:hAnsiTheme="minorEastAsia"/>
          <w:color w:val="000000"/>
          <w:szCs w:val="24"/>
        </w:rPr>
        <w:t xml:space="preserve">  </w:t>
      </w:r>
      <w:r>
        <w:rPr>
          <w:rFonts w:hint="eastAsia" w:asciiTheme="minorEastAsia" w:hAnsiTheme="minorEastAsia"/>
          <w:szCs w:val="24"/>
        </w:rPr>
        <w:t>员工薪酬通常由下列四部分组成：工资、岗位补贴、业务提成、奖金和福利。</w:t>
      </w:r>
    </w:p>
    <w:p>
      <w:pPr>
        <w:spacing w:line="360" w:lineRule="auto"/>
        <w:ind w:firstLine="420" w:firstLineChars="200"/>
        <w:rPr>
          <w:rFonts w:asciiTheme="minorEastAsia" w:hAnsiTheme="minorEastAsia"/>
          <w:szCs w:val="24"/>
        </w:rPr>
      </w:pPr>
      <w:r>
        <w:rPr>
          <w:rFonts w:hint="eastAsia" w:asciiTheme="minorEastAsia" w:hAnsiTheme="minorEastAsia"/>
          <w:color w:val="000000"/>
          <w:szCs w:val="24"/>
        </w:rPr>
        <w:t>第十九条</w:t>
      </w:r>
      <w:r>
        <w:rPr>
          <w:rFonts w:asciiTheme="minorEastAsia" w:hAnsiTheme="minorEastAsia"/>
          <w:color w:val="000000"/>
          <w:szCs w:val="24"/>
        </w:rPr>
        <w:t xml:space="preserve">  </w:t>
      </w:r>
      <w:r>
        <w:rPr>
          <w:rFonts w:hint="eastAsia" w:asciiTheme="minorEastAsia" w:hAnsiTheme="minorEastAsia"/>
          <w:szCs w:val="24"/>
        </w:rPr>
        <w:t>工资是员工在公司工作所享有的基本待遇，为重庆最低工资标准。</w:t>
      </w:r>
    </w:p>
    <w:p>
      <w:pPr>
        <w:spacing w:line="360" w:lineRule="auto"/>
        <w:ind w:firstLine="420" w:firstLineChars="200"/>
        <w:rPr>
          <w:rFonts w:asciiTheme="minorEastAsia" w:hAnsiTheme="minorEastAsia"/>
          <w:szCs w:val="24"/>
        </w:rPr>
      </w:pPr>
      <w:r>
        <w:rPr>
          <w:rFonts w:hint="eastAsia" w:asciiTheme="minorEastAsia" w:hAnsiTheme="minorEastAsia"/>
          <w:color w:val="000000"/>
          <w:szCs w:val="24"/>
        </w:rPr>
        <w:t>第二十条</w:t>
      </w:r>
      <w:r>
        <w:rPr>
          <w:rFonts w:asciiTheme="minorEastAsia" w:hAnsiTheme="minorEastAsia"/>
          <w:color w:val="000000"/>
          <w:szCs w:val="24"/>
        </w:rPr>
        <w:t xml:space="preserve">  </w:t>
      </w:r>
      <w:r>
        <w:rPr>
          <w:rFonts w:hint="eastAsia" w:asciiTheme="minorEastAsia" w:hAnsiTheme="minorEastAsia"/>
          <w:szCs w:val="24"/>
        </w:rPr>
        <w:t>岗位补贴是按照聘任的职务岗位给予的各种补贴。</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第二十一条</w:t>
      </w:r>
      <w:r>
        <w:rPr>
          <w:rFonts w:asciiTheme="minorEastAsia" w:hAnsiTheme="minorEastAsia"/>
          <w:color w:val="000000"/>
          <w:szCs w:val="24"/>
        </w:rPr>
        <w:t xml:space="preserve">  </w:t>
      </w:r>
      <w:r>
        <w:rPr>
          <w:rFonts w:hint="eastAsia" w:asciiTheme="minorEastAsia" w:hAnsiTheme="minorEastAsia"/>
          <w:color w:val="000000"/>
          <w:szCs w:val="24"/>
        </w:rPr>
        <w:t>业务提成是根据各部门目标利润完成情况给予员工的绩效待遇（提成），（含超时报酬）。</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公司的目标责任由公司董事会根据公司的目标定位、经营管理情况、市场竞争度、行业增长适度等因素，在每年年初确定。半年度董事会召开时，可再参照以上因素的变动适当调整。</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部门的目标责任由经营层根据董事会核定的目标责任标准分解并适当上浮</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各部门员工根据各部门目标责任制分解完成。各部门员工提成标准详情见‘工资发放标准表’。</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第二十二条</w:t>
      </w:r>
      <w:r>
        <w:rPr>
          <w:rFonts w:asciiTheme="minorEastAsia" w:hAnsiTheme="minorEastAsia"/>
          <w:color w:val="000000"/>
          <w:szCs w:val="24"/>
        </w:rPr>
        <w:t xml:space="preserve">  </w:t>
      </w:r>
      <w:r>
        <w:rPr>
          <w:rFonts w:hint="eastAsia" w:asciiTheme="minorEastAsia" w:hAnsiTheme="minorEastAsia"/>
          <w:color w:val="000000"/>
          <w:szCs w:val="24"/>
        </w:rPr>
        <w:t>奖金是公司董事会根据公司整体经营情况，员工的工作贡献，结合行业增长速度、市场竞争程度向员工发放的奖励性待遇。</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第二十三条</w:t>
      </w:r>
      <w:r>
        <w:rPr>
          <w:rFonts w:asciiTheme="minorEastAsia" w:hAnsiTheme="minorEastAsia"/>
          <w:color w:val="000000"/>
          <w:szCs w:val="24"/>
        </w:rPr>
        <w:t xml:space="preserve">  </w:t>
      </w:r>
      <w:r>
        <w:rPr>
          <w:rFonts w:hint="eastAsia" w:asciiTheme="minorEastAsia" w:hAnsiTheme="minorEastAsia"/>
          <w:color w:val="000000"/>
          <w:szCs w:val="24"/>
        </w:rPr>
        <w:t>社会保险是员工享有的，公司为其提供的保障性待遇。公司按国家相关规定为签订《聘用合同》的员工办理社会保险手续。具体投保项目、缴费基数及缴费比例等根据国家相关规定确定，社会保险的缴费基数不得低于社会保险缴费基数最低标准。</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第二十四条</w:t>
      </w:r>
      <w:r>
        <w:rPr>
          <w:rFonts w:asciiTheme="minorEastAsia" w:hAnsiTheme="minorEastAsia"/>
          <w:color w:val="000000"/>
          <w:szCs w:val="24"/>
        </w:rPr>
        <w:t xml:space="preserve">  </w:t>
      </w:r>
      <w:r>
        <w:rPr>
          <w:rFonts w:hint="eastAsia" w:asciiTheme="minorEastAsia" w:hAnsiTheme="minorEastAsia"/>
          <w:color w:val="000000"/>
          <w:szCs w:val="24"/>
        </w:rPr>
        <w:t>本公司根据经营状况良性发展，逐步提高职员的福利待遇。</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第二十五条</w:t>
      </w:r>
      <w:r>
        <w:rPr>
          <w:rFonts w:asciiTheme="minorEastAsia" w:hAnsiTheme="minorEastAsia"/>
          <w:color w:val="000000"/>
          <w:szCs w:val="24"/>
        </w:rPr>
        <w:t xml:space="preserve">  </w:t>
      </w:r>
      <w:r>
        <w:rPr>
          <w:rFonts w:hint="eastAsia" w:asciiTheme="minorEastAsia" w:hAnsiTheme="minorEastAsia"/>
          <w:color w:val="000000"/>
          <w:szCs w:val="24"/>
        </w:rPr>
        <w:t>员工工资每月月底发放。新进职员和离职人员按当月实际工作日计发，日工资为月工资除以</w:t>
      </w:r>
      <w:r>
        <w:rPr>
          <w:rFonts w:asciiTheme="minorEastAsia" w:hAnsiTheme="minorEastAsia"/>
          <w:color w:val="000000"/>
          <w:szCs w:val="24"/>
        </w:rPr>
        <w:t>2</w:t>
      </w:r>
      <w:r>
        <w:rPr>
          <w:rFonts w:hint="eastAsia" w:asciiTheme="minorEastAsia" w:hAnsiTheme="minorEastAsia"/>
          <w:color w:val="000000"/>
          <w:szCs w:val="24"/>
        </w:rPr>
        <w:t>4（工作日）计算。</w:t>
      </w:r>
    </w:p>
    <w:p>
      <w:pPr>
        <w:tabs>
          <w:tab w:val="left" w:pos="240"/>
        </w:tabs>
        <w:snapToGrid w:val="0"/>
        <w:spacing w:line="360" w:lineRule="auto"/>
        <w:ind w:firstLine="600"/>
        <w:rPr>
          <w:rFonts w:asciiTheme="minorEastAsia" w:hAnsiTheme="minorEastAsia"/>
          <w:color w:val="000000"/>
          <w:szCs w:val="24"/>
        </w:rPr>
      </w:pPr>
      <w:r>
        <w:rPr>
          <w:rFonts w:hint="eastAsia" w:asciiTheme="minorEastAsia" w:hAnsiTheme="minorEastAsia"/>
          <w:color w:val="000000"/>
          <w:szCs w:val="24"/>
        </w:rPr>
        <w:t>第二十六条</w:t>
      </w:r>
      <w:r>
        <w:rPr>
          <w:rFonts w:asciiTheme="minorEastAsia" w:hAnsiTheme="minorEastAsia"/>
          <w:color w:val="000000"/>
          <w:szCs w:val="24"/>
        </w:rPr>
        <w:t xml:space="preserve">  </w:t>
      </w:r>
      <w:r>
        <w:rPr>
          <w:rFonts w:hint="eastAsia" w:asciiTheme="minorEastAsia" w:hAnsiTheme="minorEastAsia"/>
          <w:color w:val="000000"/>
          <w:szCs w:val="24"/>
        </w:rPr>
        <w:t>下列款项须从职员薪金中扣除：</w:t>
      </w:r>
    </w:p>
    <w:p>
      <w:pPr>
        <w:numPr>
          <w:ilvl w:val="0"/>
          <w:numId w:val="1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依法代扣代缴的个人所得税；</w:t>
      </w:r>
    </w:p>
    <w:p>
      <w:pPr>
        <w:numPr>
          <w:ilvl w:val="0"/>
          <w:numId w:val="1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依照规定由个人承担的保险费；</w:t>
      </w:r>
    </w:p>
    <w:p>
      <w:pPr>
        <w:numPr>
          <w:ilvl w:val="0"/>
          <w:numId w:val="1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其他应由个人承担的费用（如罚款等）。</w:t>
      </w:r>
    </w:p>
    <w:p>
      <w:pPr>
        <w:pStyle w:val="3"/>
      </w:pPr>
      <w:bookmarkStart w:id="24" w:name="_Toc361059446"/>
      <w:bookmarkStart w:id="25" w:name="_Toc361059408"/>
      <w:r>
        <w:rPr>
          <w:rFonts w:hint="eastAsia"/>
        </w:rPr>
        <w:t>第七章</w:t>
      </w:r>
      <w:r>
        <w:t xml:space="preserve">  </w:t>
      </w:r>
      <w:r>
        <w:rPr>
          <w:rFonts w:hint="eastAsia"/>
        </w:rPr>
        <w:t>考勤与休假</w:t>
      </w:r>
      <w:bookmarkEnd w:id="24"/>
      <w:bookmarkEnd w:id="25"/>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第二十七条</w:t>
      </w:r>
      <w:r>
        <w:rPr>
          <w:rFonts w:asciiTheme="minorEastAsia" w:hAnsiTheme="minorEastAsia"/>
          <w:color w:val="000000"/>
          <w:szCs w:val="24"/>
        </w:rPr>
        <w:t xml:space="preserve">  </w:t>
      </w:r>
      <w:r>
        <w:rPr>
          <w:rFonts w:hint="eastAsia" w:asciiTheme="minorEastAsia" w:hAnsiTheme="minorEastAsia"/>
          <w:color w:val="000000"/>
          <w:szCs w:val="24"/>
        </w:rPr>
        <w:t>本公司实行五天半工作制，即周一至周六上午，上班时间为早上8：30-11：30    下午13：30-17：00，可根据各部门工作岗位安排调整作息时间。</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第二十八条</w:t>
      </w:r>
      <w:r>
        <w:rPr>
          <w:rFonts w:asciiTheme="minorEastAsia" w:hAnsiTheme="minorEastAsia"/>
          <w:color w:val="000000"/>
          <w:szCs w:val="24"/>
        </w:rPr>
        <w:t xml:space="preserve">  </w:t>
      </w:r>
      <w:r>
        <w:rPr>
          <w:rFonts w:hint="eastAsia" w:asciiTheme="minorEastAsia" w:hAnsiTheme="minorEastAsia"/>
          <w:color w:val="000000"/>
          <w:szCs w:val="24"/>
        </w:rPr>
        <w:t>本公司上下班实行打卡考勤制。职员上下班均须打卡签到和签离。</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第二十九条</w:t>
      </w:r>
      <w:r>
        <w:rPr>
          <w:rFonts w:asciiTheme="minorEastAsia" w:hAnsiTheme="minorEastAsia"/>
          <w:color w:val="000000"/>
          <w:szCs w:val="24"/>
        </w:rPr>
        <w:t xml:space="preserve">  </w:t>
      </w:r>
      <w:r>
        <w:rPr>
          <w:rFonts w:hint="eastAsia" w:asciiTheme="minorEastAsia" w:hAnsiTheme="minorEastAsia"/>
          <w:color w:val="000000"/>
          <w:szCs w:val="24"/>
        </w:rPr>
        <w:t>职员请假、出差或外出，未能及时打卡者，须向部门负责人报告，并应于返回当日由部门负责人核签确认。</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第三十条</w:t>
      </w:r>
      <w:r>
        <w:rPr>
          <w:rFonts w:asciiTheme="minorEastAsia" w:hAnsiTheme="minorEastAsia"/>
          <w:color w:val="000000"/>
          <w:szCs w:val="24"/>
        </w:rPr>
        <w:t xml:space="preserve">  </w:t>
      </w:r>
      <w:r>
        <w:rPr>
          <w:rFonts w:hint="eastAsia" w:asciiTheme="minorEastAsia" w:hAnsiTheme="minorEastAsia"/>
          <w:color w:val="000000"/>
          <w:szCs w:val="24"/>
        </w:rPr>
        <w:t>职员之间不得代为打卡，否则代打与被代打者均按一次计旷工一日论处。</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第三十一条</w:t>
      </w:r>
      <w:r>
        <w:rPr>
          <w:rFonts w:asciiTheme="minorEastAsia" w:hAnsiTheme="minorEastAsia"/>
          <w:color w:val="000000"/>
          <w:szCs w:val="24"/>
        </w:rPr>
        <w:t xml:space="preserve">  </w:t>
      </w:r>
      <w:r>
        <w:rPr>
          <w:rFonts w:hint="eastAsia" w:asciiTheme="minorEastAsia" w:hAnsiTheme="minorEastAsia"/>
          <w:color w:val="000000"/>
          <w:szCs w:val="24"/>
        </w:rPr>
        <w:t>迟于、早于上、下班时间签到（离）者为迟到或早退，迟到、早退</w:t>
      </w:r>
      <w:r>
        <w:rPr>
          <w:rFonts w:hint="eastAsia" w:asciiTheme="minorEastAsia" w:hAnsiTheme="minorEastAsia"/>
          <w:szCs w:val="24"/>
        </w:rPr>
        <w:t>一次扣款20元</w:t>
      </w:r>
      <w:r>
        <w:rPr>
          <w:rFonts w:hint="eastAsia" w:asciiTheme="minorEastAsia" w:hAnsiTheme="minorEastAsia"/>
          <w:color w:val="000000"/>
          <w:szCs w:val="24"/>
        </w:rPr>
        <w:t>。</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第三十二条</w:t>
      </w:r>
      <w:r>
        <w:rPr>
          <w:rFonts w:asciiTheme="minorEastAsia" w:hAnsiTheme="minorEastAsia"/>
          <w:color w:val="000000"/>
          <w:szCs w:val="24"/>
        </w:rPr>
        <w:t xml:space="preserve">  </w:t>
      </w:r>
      <w:r>
        <w:rPr>
          <w:rFonts w:hint="eastAsia" w:asciiTheme="minorEastAsia" w:hAnsiTheme="minorEastAsia"/>
          <w:color w:val="000000"/>
          <w:szCs w:val="24"/>
        </w:rPr>
        <w:t>职员无故不上班或未办理请假手续又不按规定补办者，均以旷工论处。</w:t>
      </w:r>
    </w:p>
    <w:p>
      <w:pPr>
        <w:tabs>
          <w:tab w:val="left" w:pos="240"/>
        </w:tabs>
        <w:snapToGrid w:val="0"/>
        <w:spacing w:line="360" w:lineRule="auto"/>
        <w:ind w:firstLine="359" w:firstLineChars="171"/>
        <w:rPr>
          <w:rFonts w:asciiTheme="minorEastAsia" w:hAnsiTheme="minorEastAsia"/>
          <w:color w:val="000000"/>
          <w:szCs w:val="24"/>
        </w:rPr>
      </w:pPr>
      <w:r>
        <w:rPr>
          <w:rFonts w:hint="eastAsia" w:asciiTheme="minorEastAsia" w:hAnsiTheme="minorEastAsia"/>
          <w:color w:val="000000"/>
          <w:szCs w:val="24"/>
        </w:rPr>
        <w:t>第三十三条</w:t>
      </w:r>
      <w:r>
        <w:rPr>
          <w:rFonts w:asciiTheme="minorEastAsia" w:hAnsiTheme="minorEastAsia"/>
          <w:color w:val="000000"/>
          <w:szCs w:val="24"/>
        </w:rPr>
        <w:t xml:space="preserve">  </w:t>
      </w:r>
      <w:r>
        <w:rPr>
          <w:rFonts w:hint="eastAsia" w:asciiTheme="minorEastAsia" w:hAnsiTheme="minorEastAsia"/>
          <w:color w:val="000000"/>
          <w:szCs w:val="24"/>
        </w:rPr>
        <w:t>旷工一天者，扣发三天工资和相应岗位补贴；旷工两天者，扣发半月工资和相应岗位补贴；每月连续旷工三天者</w:t>
      </w:r>
      <w:r>
        <w:rPr>
          <w:rFonts w:hint="eastAsia" w:asciiTheme="minorEastAsia" w:hAnsiTheme="minorEastAsia"/>
          <w:szCs w:val="24"/>
        </w:rPr>
        <w:t>当自动离职</w:t>
      </w:r>
      <w:r>
        <w:rPr>
          <w:rFonts w:hint="eastAsia" w:asciiTheme="minorEastAsia" w:hAnsiTheme="minorEastAsia"/>
          <w:color w:val="000000"/>
          <w:szCs w:val="24"/>
        </w:rPr>
        <w:t>。一年累计旷工五天（含），本公司有权提前解聘或除名。</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第三十四条</w:t>
      </w:r>
      <w:r>
        <w:rPr>
          <w:rFonts w:asciiTheme="minorEastAsia" w:hAnsiTheme="minorEastAsia"/>
          <w:color w:val="000000"/>
          <w:szCs w:val="24"/>
        </w:rPr>
        <w:t xml:space="preserve">  </w:t>
      </w:r>
      <w:r>
        <w:rPr>
          <w:rFonts w:hint="eastAsia" w:asciiTheme="minorEastAsia" w:hAnsiTheme="minorEastAsia"/>
          <w:color w:val="000000"/>
          <w:szCs w:val="24"/>
        </w:rPr>
        <w:t>加班</w:t>
      </w:r>
    </w:p>
    <w:p>
      <w:pPr>
        <w:spacing w:line="360" w:lineRule="auto"/>
        <w:rPr>
          <w:rFonts w:asciiTheme="minorEastAsia" w:hAnsiTheme="minorEastAsia"/>
          <w:szCs w:val="24"/>
        </w:rPr>
      </w:pPr>
      <w:r>
        <w:rPr>
          <w:rFonts w:asciiTheme="minorEastAsia" w:hAnsiTheme="minorEastAsia"/>
          <w:color w:val="000000"/>
          <w:szCs w:val="24"/>
        </w:rPr>
        <w:t xml:space="preserve">    </w:t>
      </w:r>
      <w:r>
        <w:rPr>
          <w:rFonts w:hint="eastAsia" w:asciiTheme="minorEastAsia" w:hAnsiTheme="minorEastAsia"/>
          <w:color w:val="000000"/>
          <w:szCs w:val="24"/>
        </w:rPr>
        <w:t>除部门经理以上（含部门经理）及以业务提成为一定收入的职员外因工作需要，经公司领导批准安排，加班的其加班费按国家相关法规执行</w:t>
      </w:r>
      <w:r>
        <w:rPr>
          <w:rFonts w:hint="eastAsia" w:asciiTheme="minorEastAsia" w:hAnsiTheme="minorEastAsia"/>
          <w:szCs w:val="24"/>
        </w:rPr>
        <w:t>。</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第三十五条</w:t>
      </w:r>
      <w:r>
        <w:rPr>
          <w:rFonts w:asciiTheme="minorEastAsia" w:hAnsiTheme="minorEastAsia"/>
          <w:color w:val="000000"/>
          <w:szCs w:val="24"/>
        </w:rPr>
        <w:t xml:space="preserve">  </w:t>
      </w:r>
      <w:r>
        <w:rPr>
          <w:rFonts w:hint="eastAsia" w:asciiTheme="minorEastAsia" w:hAnsiTheme="minorEastAsia"/>
          <w:color w:val="000000"/>
          <w:szCs w:val="24"/>
        </w:rPr>
        <w:t>婚、丧假</w:t>
      </w:r>
    </w:p>
    <w:p>
      <w:pPr>
        <w:numPr>
          <w:ilvl w:val="0"/>
          <w:numId w:val="15"/>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本公司正式职员，合法办理结婚登记的，按照国家规定可在当年享受婚假。</w:t>
      </w:r>
    </w:p>
    <w:p>
      <w:pPr>
        <w:numPr>
          <w:ilvl w:val="0"/>
          <w:numId w:val="16"/>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本公司职员，直系亲属去世，可享受五天丧假（不含在途时间）。</w:t>
      </w:r>
    </w:p>
    <w:p>
      <w:pPr>
        <w:numPr>
          <w:ilvl w:val="0"/>
          <w:numId w:val="16"/>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婚、丧假期间待遇不变。</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第三十六条</w:t>
      </w:r>
      <w:r>
        <w:rPr>
          <w:rFonts w:asciiTheme="minorEastAsia" w:hAnsiTheme="minorEastAsia"/>
          <w:color w:val="000000"/>
          <w:szCs w:val="24"/>
        </w:rPr>
        <w:t xml:space="preserve">  </w:t>
      </w:r>
      <w:r>
        <w:rPr>
          <w:rFonts w:hint="eastAsia" w:asciiTheme="minorEastAsia" w:hAnsiTheme="minorEastAsia"/>
          <w:color w:val="000000"/>
          <w:szCs w:val="24"/>
        </w:rPr>
        <w:t>产假</w:t>
      </w:r>
    </w:p>
    <w:p>
      <w:pPr>
        <w:numPr>
          <w:ilvl w:val="0"/>
          <w:numId w:val="17"/>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本公司工龄一年以上的女职员，符合国家计划生育政策并有生育指标生育子女的，可按国家有关规定，享受产假。</w:t>
      </w:r>
    </w:p>
    <w:p>
      <w:pPr>
        <w:numPr>
          <w:ilvl w:val="0"/>
          <w:numId w:val="18"/>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产后</w:t>
      </w:r>
      <w:r>
        <w:rPr>
          <w:rFonts w:asciiTheme="minorEastAsia" w:hAnsiTheme="minorEastAsia"/>
          <w:color w:val="000000"/>
          <w:szCs w:val="24"/>
        </w:rPr>
        <w:t>6</w:t>
      </w:r>
      <w:r>
        <w:rPr>
          <w:rFonts w:hint="eastAsia" w:asciiTheme="minorEastAsia" w:hAnsiTheme="minorEastAsia"/>
          <w:color w:val="000000"/>
          <w:szCs w:val="24"/>
        </w:rPr>
        <w:t>个月（含）以内，每天可安排一小时的哺乳时间。</w:t>
      </w:r>
    </w:p>
    <w:p>
      <w:pPr>
        <w:numPr>
          <w:ilvl w:val="0"/>
          <w:numId w:val="18"/>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为保证工作的正常进行，休产假应提前三个月申请，由部门、办公室协调安排，报公司领导核准。</w:t>
      </w:r>
    </w:p>
    <w:p>
      <w:pPr>
        <w:numPr>
          <w:ilvl w:val="0"/>
          <w:numId w:val="1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产假期间发放工资。</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第三十七条</w:t>
      </w:r>
      <w:r>
        <w:rPr>
          <w:rFonts w:asciiTheme="minorEastAsia" w:hAnsiTheme="minorEastAsia"/>
          <w:color w:val="000000"/>
          <w:szCs w:val="24"/>
        </w:rPr>
        <w:t xml:space="preserve">  </w:t>
      </w:r>
      <w:r>
        <w:rPr>
          <w:rFonts w:hint="eastAsia" w:asciiTheme="minorEastAsia" w:hAnsiTheme="minorEastAsia"/>
          <w:color w:val="000000"/>
          <w:szCs w:val="24"/>
        </w:rPr>
        <w:t>病假</w:t>
      </w:r>
    </w:p>
    <w:p>
      <w:pPr>
        <w:numPr>
          <w:ilvl w:val="0"/>
          <w:numId w:val="19"/>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职员生病不能坚持工作可以请病假。</w:t>
      </w:r>
    </w:p>
    <w:p>
      <w:pPr>
        <w:numPr>
          <w:ilvl w:val="0"/>
          <w:numId w:val="20"/>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病假一天由部门负责人批准，报办公室备案；病假二天（含）以上五天（含）以内须出具县级以上医院的病假证明，部门负责人签字，报办公室核准；病假五天以上，须出具县级以上医院的病假证明，部门负责人签字，办公室审查，报公司领导核准；部门负责人请病假，须报公司领导批准。</w:t>
      </w:r>
    </w:p>
    <w:p>
      <w:pPr>
        <w:numPr>
          <w:ilvl w:val="0"/>
          <w:numId w:val="20"/>
        </w:numPr>
        <w:tabs>
          <w:tab w:val="left" w:pos="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每月连续病假五个工作日，累计不超过七个工作日，扣发病假期间的岗位补贴；累计超过七个工作日者，扣发病假期间的岗位补贴和工资。</w:t>
      </w:r>
    </w:p>
    <w:p>
      <w:pPr>
        <w:numPr>
          <w:ilvl w:val="0"/>
          <w:numId w:val="20"/>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全年连续病假十个工作日，累计病假二十个工作日，酌情扣发当年效益奖金。</w:t>
      </w:r>
    </w:p>
    <w:p>
      <w:pPr>
        <w:pStyle w:val="15"/>
        <w:numPr>
          <w:ilvl w:val="0"/>
          <w:numId w:val="20"/>
        </w:numPr>
        <w:spacing w:line="360" w:lineRule="auto"/>
        <w:ind w:left="0" w:firstLine="600" w:firstLineChars="0"/>
        <w:rPr>
          <w:rFonts w:asciiTheme="minorEastAsia" w:hAnsiTheme="minorEastAsia"/>
          <w:szCs w:val="24"/>
        </w:rPr>
      </w:pPr>
      <w:r>
        <w:rPr>
          <w:rFonts w:hint="eastAsia" w:asciiTheme="minorEastAsia" w:hAnsiTheme="minorEastAsia"/>
          <w:szCs w:val="24"/>
        </w:rPr>
        <w:t>年满一年的转正员工，每年有5天带薪病假。</w:t>
      </w:r>
    </w:p>
    <w:p>
      <w:pPr>
        <w:numPr>
          <w:ilvl w:val="0"/>
          <w:numId w:val="20"/>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职员因病经治疗仍不能坚持正常工作者，本公司有权提前解聘。</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第三十八条</w:t>
      </w:r>
      <w:r>
        <w:rPr>
          <w:rFonts w:asciiTheme="minorEastAsia" w:hAnsiTheme="minorEastAsia"/>
          <w:color w:val="000000"/>
          <w:szCs w:val="24"/>
        </w:rPr>
        <w:t xml:space="preserve">  </w:t>
      </w:r>
      <w:r>
        <w:rPr>
          <w:rFonts w:hint="eastAsia" w:asciiTheme="minorEastAsia" w:hAnsiTheme="minorEastAsia"/>
          <w:color w:val="000000"/>
          <w:szCs w:val="24"/>
        </w:rPr>
        <w:t>事假</w:t>
      </w:r>
    </w:p>
    <w:p>
      <w:pPr>
        <w:numPr>
          <w:ilvl w:val="0"/>
          <w:numId w:val="21"/>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不属于上述情况请假者即为事假。</w:t>
      </w:r>
    </w:p>
    <w:p>
      <w:pPr>
        <w:numPr>
          <w:ilvl w:val="0"/>
          <w:numId w:val="22"/>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职员请事假应书面申请，三天（含）由部门负责人同意，报办公室核准；三天以上及部门负责人休假，由办公室签核，报公司领导批准。</w:t>
      </w:r>
    </w:p>
    <w:p>
      <w:pPr>
        <w:numPr>
          <w:ilvl w:val="0"/>
          <w:numId w:val="22"/>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事假一次以三个工作日为限，事假扣发事假期间的工资和岗位补贴。</w:t>
      </w:r>
    </w:p>
    <w:p>
      <w:pPr>
        <w:numPr>
          <w:ilvl w:val="0"/>
          <w:numId w:val="22"/>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因事不能正常工作，</w:t>
      </w:r>
      <w:r>
        <w:rPr>
          <w:rFonts w:hint="eastAsia" w:asciiTheme="minorEastAsia" w:hAnsiTheme="minorEastAsia"/>
          <w:szCs w:val="24"/>
        </w:rPr>
        <w:t>一年累计超过14</w:t>
      </w:r>
      <w:r>
        <w:rPr>
          <w:rFonts w:hint="eastAsia" w:asciiTheme="minorEastAsia" w:hAnsiTheme="minorEastAsia"/>
          <w:color w:val="000000"/>
          <w:szCs w:val="24"/>
        </w:rPr>
        <w:t>个工作日</w:t>
      </w:r>
      <w:r>
        <w:rPr>
          <w:rFonts w:hint="eastAsia" w:asciiTheme="minorEastAsia" w:hAnsiTheme="minorEastAsia"/>
          <w:szCs w:val="24"/>
        </w:rPr>
        <w:t>按旷工记，</w:t>
      </w:r>
      <w:r>
        <w:rPr>
          <w:rFonts w:hint="eastAsia" w:asciiTheme="minorEastAsia" w:hAnsiTheme="minorEastAsia"/>
          <w:color w:val="000000"/>
          <w:szCs w:val="24"/>
        </w:rPr>
        <w:t>一年累计二十个工作日本公司有权提前解聘。</w:t>
      </w:r>
    </w:p>
    <w:p>
      <w:pPr>
        <w:spacing w:line="360" w:lineRule="auto"/>
        <w:rPr>
          <w:rFonts w:asciiTheme="minorEastAsia" w:hAnsiTheme="minorEastAsia"/>
          <w:szCs w:val="24"/>
        </w:rPr>
      </w:pPr>
      <w:r>
        <w:rPr>
          <w:rFonts w:hint="eastAsia" w:asciiTheme="minorEastAsia" w:hAnsiTheme="minorEastAsia"/>
          <w:szCs w:val="24"/>
        </w:rPr>
        <w:t>（迟到、早退、矿工及事病假都直接从薪资里扣除）</w:t>
      </w:r>
    </w:p>
    <w:p>
      <w:pPr>
        <w:pStyle w:val="3"/>
      </w:pPr>
      <w:bookmarkStart w:id="26" w:name="_Toc361059447"/>
      <w:bookmarkStart w:id="27" w:name="_Toc361059409"/>
      <w:r>
        <w:rPr>
          <w:rFonts w:hint="eastAsia"/>
        </w:rPr>
        <w:t>第八章</w:t>
      </w:r>
      <w:r>
        <w:t xml:space="preserve">  </w:t>
      </w:r>
      <w:r>
        <w:rPr>
          <w:rFonts w:hint="eastAsia"/>
        </w:rPr>
        <w:t>考核与培训</w:t>
      </w:r>
      <w:bookmarkEnd w:id="26"/>
      <w:bookmarkEnd w:id="27"/>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第三十九条</w:t>
      </w:r>
      <w:r>
        <w:rPr>
          <w:rFonts w:asciiTheme="minorEastAsia" w:hAnsiTheme="minorEastAsia"/>
          <w:color w:val="000000"/>
          <w:szCs w:val="24"/>
        </w:rPr>
        <w:t xml:space="preserve">  </w:t>
      </w:r>
      <w:r>
        <w:rPr>
          <w:rFonts w:hint="eastAsia" w:asciiTheme="minorEastAsia" w:hAnsiTheme="minorEastAsia"/>
          <w:color w:val="000000"/>
          <w:szCs w:val="24"/>
        </w:rPr>
        <w:t>本公司对职员进行定期和不定期的考核。</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第四十条</w:t>
      </w:r>
      <w:r>
        <w:rPr>
          <w:rFonts w:asciiTheme="minorEastAsia" w:hAnsiTheme="minorEastAsia"/>
          <w:color w:val="000000"/>
          <w:szCs w:val="24"/>
        </w:rPr>
        <w:t xml:space="preserve">  </w:t>
      </w:r>
      <w:r>
        <w:rPr>
          <w:rFonts w:hint="eastAsia" w:asciiTheme="minorEastAsia" w:hAnsiTheme="minorEastAsia"/>
          <w:color w:val="000000"/>
          <w:szCs w:val="24"/>
        </w:rPr>
        <w:t>定期考核即年度考核。</w:t>
      </w:r>
    </w:p>
    <w:p>
      <w:pPr>
        <w:numPr>
          <w:ilvl w:val="0"/>
          <w:numId w:val="23"/>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年度考核是对职员全年的工作绩效、品行、功过、出勤等方面的综合评价、考查，时间一般于次年的元月。</w:t>
      </w:r>
    </w:p>
    <w:p>
      <w:pPr>
        <w:numPr>
          <w:ilvl w:val="0"/>
          <w:numId w:val="2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年度考核形式为：</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个人总结；</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部门评议；</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考试或其他辅助形式。</w:t>
      </w:r>
    </w:p>
    <w:p>
      <w:pPr>
        <w:numPr>
          <w:ilvl w:val="0"/>
          <w:numId w:val="24"/>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年度考核由办公室协同各部门进行。考核结果经办公室审查后报公司领导核批。考核合格者，即获续聘资格。</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第四十一条</w:t>
      </w:r>
      <w:r>
        <w:rPr>
          <w:rFonts w:asciiTheme="minorEastAsia" w:hAnsiTheme="minorEastAsia"/>
          <w:color w:val="000000"/>
          <w:szCs w:val="24"/>
        </w:rPr>
        <w:t xml:space="preserve">  </w:t>
      </w:r>
      <w:r>
        <w:rPr>
          <w:rFonts w:hint="eastAsia" w:asciiTheme="minorEastAsia" w:hAnsiTheme="minorEastAsia"/>
          <w:color w:val="000000"/>
          <w:szCs w:val="24"/>
        </w:rPr>
        <w:t>不定期考核</w:t>
      </w:r>
    </w:p>
    <w:p>
      <w:pPr>
        <w:numPr>
          <w:ilvl w:val="0"/>
          <w:numId w:val="25"/>
        </w:numPr>
        <w:tabs>
          <w:tab w:val="left" w:pos="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试用期考核：职员试用期满应进行考核。具体办法见本制度“选聘与录用”有关规定。</w:t>
      </w:r>
    </w:p>
    <w:p>
      <w:pPr>
        <w:numPr>
          <w:ilvl w:val="0"/>
          <w:numId w:val="26"/>
        </w:numPr>
        <w:tabs>
          <w:tab w:val="left" w:pos="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其他考核：本市场认为必要时，随时进行考试或考核。</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第四十二条</w:t>
      </w:r>
      <w:r>
        <w:rPr>
          <w:rFonts w:asciiTheme="minorEastAsia" w:hAnsiTheme="minorEastAsia"/>
          <w:color w:val="000000"/>
          <w:szCs w:val="24"/>
        </w:rPr>
        <w:t xml:space="preserve">  </w:t>
      </w:r>
      <w:r>
        <w:rPr>
          <w:rFonts w:hint="eastAsia" w:asciiTheme="minorEastAsia" w:hAnsiTheme="minorEastAsia"/>
          <w:color w:val="000000"/>
          <w:szCs w:val="24"/>
        </w:rPr>
        <w:t>职员的考核材料由办公室记存个人档案，作为奖惩、职级升迁的依据。</w:t>
      </w:r>
    </w:p>
    <w:p>
      <w:pPr>
        <w:tabs>
          <w:tab w:val="left" w:pos="240"/>
        </w:tabs>
        <w:snapToGrid w:val="0"/>
        <w:spacing w:line="360" w:lineRule="auto"/>
        <w:ind w:firstLine="480"/>
        <w:rPr>
          <w:rFonts w:asciiTheme="minorEastAsia" w:hAnsiTheme="minorEastAsia"/>
          <w:color w:val="000000"/>
          <w:szCs w:val="24"/>
        </w:rPr>
      </w:pPr>
      <w:r>
        <w:rPr>
          <w:rFonts w:hint="eastAsia" w:asciiTheme="minorEastAsia" w:hAnsiTheme="minorEastAsia"/>
          <w:color w:val="000000"/>
          <w:szCs w:val="24"/>
        </w:rPr>
        <w:t>第四十三条</w:t>
      </w:r>
      <w:r>
        <w:rPr>
          <w:rFonts w:asciiTheme="minorEastAsia" w:hAnsiTheme="minorEastAsia"/>
          <w:color w:val="000000"/>
          <w:szCs w:val="24"/>
        </w:rPr>
        <w:t xml:space="preserve">  </w:t>
      </w:r>
      <w:r>
        <w:rPr>
          <w:rFonts w:hint="eastAsia" w:asciiTheme="minorEastAsia" w:hAnsiTheme="minorEastAsia"/>
          <w:color w:val="000000"/>
          <w:szCs w:val="24"/>
        </w:rPr>
        <w:t>本公司采取多种形式和方法加强职员的学习培训，以提高职员的工作水平、业务素质。</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第四十四条</w:t>
      </w:r>
      <w:r>
        <w:rPr>
          <w:rFonts w:asciiTheme="minorEastAsia" w:hAnsiTheme="minorEastAsia"/>
          <w:color w:val="000000"/>
          <w:szCs w:val="24"/>
        </w:rPr>
        <w:t xml:space="preserve">  </w:t>
      </w:r>
      <w:r>
        <w:rPr>
          <w:rFonts w:hint="eastAsia" w:asciiTheme="minorEastAsia" w:hAnsiTheme="minorEastAsia"/>
          <w:color w:val="000000"/>
          <w:szCs w:val="24"/>
        </w:rPr>
        <w:t>培训类型</w:t>
      </w:r>
    </w:p>
    <w:p>
      <w:pPr>
        <w:numPr>
          <w:ilvl w:val="0"/>
          <w:numId w:val="27"/>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职前培训。新职员报到后，办公室协同用人部门对其进行职前培训。主要内容为：</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本公司简况；</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本公司基本业务制度、基本内部管理制度；</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受聘部门及岗位的职责、操作规程；</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d.</w:t>
      </w:r>
      <w:r>
        <w:rPr>
          <w:rFonts w:hint="eastAsia" w:asciiTheme="minorEastAsia" w:hAnsiTheme="minorEastAsia"/>
          <w:color w:val="000000"/>
          <w:szCs w:val="24"/>
        </w:rPr>
        <w:t>介绍工作范围及同事。</w:t>
      </w:r>
    </w:p>
    <w:p>
      <w:pPr>
        <w:numPr>
          <w:ilvl w:val="0"/>
          <w:numId w:val="28"/>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在岗培训。本公司将根据需要对在岗职员进行分期分批培训。提倡和鼓励职员利用业余时间进修对口专业知识和实用外语。通过业余学习获得高于本人原等级的技术资格并因此在实际工作中取得成效者，本公司予以特别奖励。</w:t>
      </w:r>
    </w:p>
    <w:p>
      <w:pPr>
        <w:pStyle w:val="3"/>
      </w:pPr>
      <w:bookmarkStart w:id="28" w:name="_Toc361059410"/>
      <w:bookmarkStart w:id="29" w:name="_Toc361059448"/>
      <w:r>
        <w:rPr>
          <w:rFonts w:hint="eastAsia"/>
        </w:rPr>
        <w:t>第九章</w:t>
      </w:r>
      <w:r>
        <w:t xml:space="preserve">  </w:t>
      </w:r>
      <w:r>
        <w:rPr>
          <w:rFonts w:hint="eastAsia"/>
        </w:rPr>
        <w:t>奖励与处罚</w:t>
      </w:r>
      <w:bookmarkEnd w:id="28"/>
      <w:bookmarkEnd w:id="29"/>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第四十五条</w:t>
      </w:r>
      <w:r>
        <w:rPr>
          <w:rFonts w:asciiTheme="minorEastAsia" w:hAnsiTheme="minorEastAsia"/>
          <w:color w:val="000000"/>
          <w:szCs w:val="24"/>
        </w:rPr>
        <w:t xml:space="preserve">  </w:t>
      </w:r>
      <w:r>
        <w:rPr>
          <w:rFonts w:hint="eastAsia" w:asciiTheme="minorEastAsia" w:hAnsiTheme="minorEastAsia"/>
          <w:color w:val="000000"/>
          <w:szCs w:val="24"/>
        </w:rPr>
        <w:t>本公司坚持奖优罚劣原则。对符合奖励或惩罚条件的职员，由其所在部门报职员奖罚审批，办公室审核，报公司领导批准。</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第四十六条</w:t>
      </w:r>
      <w:r>
        <w:rPr>
          <w:rFonts w:asciiTheme="minorEastAsia" w:hAnsiTheme="minorEastAsia"/>
          <w:color w:val="000000"/>
          <w:szCs w:val="24"/>
        </w:rPr>
        <w:t xml:space="preserve">  </w:t>
      </w:r>
      <w:r>
        <w:rPr>
          <w:rFonts w:hint="eastAsia" w:asciiTheme="minorEastAsia" w:hAnsiTheme="minorEastAsia"/>
          <w:color w:val="000000"/>
          <w:szCs w:val="24"/>
        </w:rPr>
        <w:t>奖励分为两类：</w:t>
      </w:r>
    </w:p>
    <w:p>
      <w:pPr>
        <w:numPr>
          <w:ilvl w:val="0"/>
          <w:numId w:val="29"/>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嘉奖；</w:t>
      </w:r>
    </w:p>
    <w:p>
      <w:pPr>
        <w:numPr>
          <w:ilvl w:val="0"/>
          <w:numId w:val="3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记功。</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第四十七条</w:t>
      </w:r>
      <w:r>
        <w:rPr>
          <w:rFonts w:asciiTheme="minorEastAsia" w:hAnsiTheme="minorEastAsia"/>
          <w:color w:val="000000"/>
          <w:szCs w:val="24"/>
        </w:rPr>
        <w:t xml:space="preserve">  </w:t>
      </w:r>
      <w:r>
        <w:rPr>
          <w:rFonts w:hint="eastAsia" w:asciiTheme="minorEastAsia" w:hAnsiTheme="minorEastAsia"/>
          <w:color w:val="000000"/>
          <w:szCs w:val="24"/>
        </w:rPr>
        <w:t>嘉奖</w:t>
      </w:r>
    </w:p>
    <w:p>
      <w:pPr>
        <w:numPr>
          <w:ilvl w:val="0"/>
          <w:numId w:val="31"/>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有下列事绩之一者，予以嘉奖：</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一贯品行端正，工作努力，业绩突出，足为表率者；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提出合理化建议经采纳施行有成效者；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遇突发事件勇于负责处理恰当者；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d.</w:t>
      </w:r>
      <w:r>
        <w:rPr>
          <w:rFonts w:hint="eastAsia" w:asciiTheme="minorEastAsia" w:hAnsiTheme="minorEastAsia"/>
          <w:color w:val="000000"/>
          <w:szCs w:val="24"/>
        </w:rPr>
        <w:t>检举违规违法行为经查属实者；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e.</w:t>
      </w:r>
      <w:r>
        <w:rPr>
          <w:rFonts w:hint="eastAsia" w:asciiTheme="minorEastAsia" w:hAnsiTheme="minorEastAsia"/>
          <w:color w:val="000000"/>
          <w:szCs w:val="24"/>
        </w:rPr>
        <w:t>其他经研究确认的原因。</w:t>
      </w:r>
    </w:p>
    <w:p>
      <w:pPr>
        <w:numPr>
          <w:ilvl w:val="0"/>
          <w:numId w:val="3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嘉奖以通报表彰为主，酌情予以物质奖励。</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第四十八条</w:t>
      </w:r>
      <w:r>
        <w:rPr>
          <w:rFonts w:asciiTheme="minorEastAsia" w:hAnsiTheme="minorEastAsia"/>
          <w:color w:val="000000"/>
          <w:szCs w:val="24"/>
        </w:rPr>
        <w:t xml:space="preserve">  </w:t>
      </w:r>
      <w:r>
        <w:rPr>
          <w:rFonts w:hint="eastAsia" w:asciiTheme="minorEastAsia" w:hAnsiTheme="minorEastAsia"/>
          <w:color w:val="000000"/>
          <w:szCs w:val="24"/>
        </w:rPr>
        <w:t>记功</w:t>
      </w:r>
    </w:p>
    <w:p>
      <w:pPr>
        <w:numPr>
          <w:ilvl w:val="0"/>
          <w:numId w:val="33"/>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有下列事绩之一者，予记功：</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对市场有特殊贡献，足为表率者；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遇重大意外事件或灾害，处理及时，处置恰当，避免或减少损失者；</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累计嘉奖三次；</w:t>
      </w:r>
    </w:p>
    <w:p>
      <w:pPr>
        <w:numPr>
          <w:ilvl w:val="12"/>
          <w:numId w:val="0"/>
        </w:numPr>
        <w:tabs>
          <w:tab w:val="left" w:pos="2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d.</w:t>
      </w:r>
      <w:r>
        <w:rPr>
          <w:rFonts w:hint="eastAsia" w:asciiTheme="minorEastAsia" w:hAnsiTheme="minorEastAsia"/>
          <w:color w:val="000000"/>
          <w:szCs w:val="24"/>
        </w:rPr>
        <w:t>其他研究决定的原因。</w:t>
      </w:r>
    </w:p>
    <w:p>
      <w:pPr>
        <w:numPr>
          <w:ilvl w:val="0"/>
          <w:numId w:val="3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记功除通报表彰外，给予一定物资奖励。</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第四十九条</w:t>
      </w:r>
      <w:r>
        <w:rPr>
          <w:rFonts w:asciiTheme="minorEastAsia" w:hAnsiTheme="minorEastAsia"/>
          <w:color w:val="000000"/>
          <w:szCs w:val="24"/>
        </w:rPr>
        <w:t xml:space="preserve">  </w:t>
      </w:r>
      <w:r>
        <w:rPr>
          <w:rFonts w:hint="eastAsia" w:asciiTheme="minorEastAsia" w:hAnsiTheme="minorEastAsia"/>
          <w:color w:val="000000"/>
          <w:szCs w:val="24"/>
        </w:rPr>
        <w:t xml:space="preserve">惩罚为四种： </w:t>
      </w:r>
    </w:p>
    <w:p>
      <w:pPr>
        <w:numPr>
          <w:ilvl w:val="0"/>
          <w:numId w:val="35"/>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警告；</w:t>
      </w:r>
    </w:p>
    <w:p>
      <w:pPr>
        <w:numPr>
          <w:ilvl w:val="0"/>
          <w:numId w:val="36"/>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记过；</w:t>
      </w:r>
    </w:p>
    <w:p>
      <w:pPr>
        <w:numPr>
          <w:ilvl w:val="0"/>
          <w:numId w:val="36"/>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解聘；</w:t>
      </w:r>
    </w:p>
    <w:p>
      <w:pPr>
        <w:numPr>
          <w:ilvl w:val="0"/>
          <w:numId w:val="36"/>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除名。</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第五十条</w:t>
      </w:r>
      <w:r>
        <w:rPr>
          <w:rFonts w:asciiTheme="minorEastAsia" w:hAnsiTheme="minorEastAsia"/>
          <w:color w:val="000000"/>
          <w:szCs w:val="24"/>
        </w:rPr>
        <w:t xml:space="preserve">  </w:t>
      </w:r>
      <w:r>
        <w:rPr>
          <w:rFonts w:hint="eastAsia" w:asciiTheme="minorEastAsia" w:hAnsiTheme="minorEastAsia"/>
          <w:color w:val="000000"/>
          <w:szCs w:val="24"/>
        </w:rPr>
        <w:t>有下列情况之一者，予以警告：</w:t>
      </w:r>
    </w:p>
    <w:p>
      <w:pPr>
        <w:numPr>
          <w:ilvl w:val="0"/>
          <w:numId w:val="37"/>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工作时间擅离岗位，怠慢职守，有不良后果者；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因个人过失致发生工作错误，情节轻微者；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不服从主管人员的合理指导，情节轻微者；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违反本公司规章制度，情节轻微者；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发生事故有意隐瞒者；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连续数月每月迟到（早退）累计三次以上者；</w:t>
      </w:r>
    </w:p>
    <w:p>
      <w:pPr>
        <w:numPr>
          <w:ilvl w:val="0"/>
          <w:numId w:val="38"/>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其他经研究决定的原因。</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第五十一条 有下列情况之一者，予以记过：</w:t>
      </w:r>
    </w:p>
    <w:p>
      <w:pPr>
        <w:numPr>
          <w:ilvl w:val="0"/>
          <w:numId w:val="39"/>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工作时间消极怠工或擅离职守，屡劝不听者；</w:t>
      </w:r>
    </w:p>
    <w:p>
      <w:pPr>
        <w:numPr>
          <w:ilvl w:val="0"/>
          <w:numId w:val="4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无故不完成工作安排或上级命令、指示，影响本公司利益者；</w:t>
      </w:r>
    </w:p>
    <w:p>
      <w:pPr>
        <w:numPr>
          <w:ilvl w:val="0"/>
          <w:numId w:val="40"/>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无故拖延为交易商办理合法手续或超越职权，违规为交易商办理有关手续者；</w:t>
      </w:r>
    </w:p>
    <w:p>
      <w:pPr>
        <w:numPr>
          <w:ilvl w:val="0"/>
          <w:numId w:val="4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遇突发事件故意逃避者；</w:t>
      </w:r>
    </w:p>
    <w:p>
      <w:pPr>
        <w:numPr>
          <w:ilvl w:val="0"/>
          <w:numId w:val="4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工作失误造成较大不良影响者；</w:t>
      </w:r>
    </w:p>
    <w:p>
      <w:pPr>
        <w:numPr>
          <w:ilvl w:val="0"/>
          <w:numId w:val="4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累计警告三次者；</w:t>
      </w:r>
    </w:p>
    <w:p>
      <w:pPr>
        <w:numPr>
          <w:ilvl w:val="0"/>
          <w:numId w:val="40"/>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其他经研究决定的原因。</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第五十二条</w:t>
      </w:r>
      <w:r>
        <w:rPr>
          <w:rFonts w:asciiTheme="minorEastAsia" w:hAnsiTheme="minorEastAsia"/>
          <w:color w:val="000000"/>
          <w:szCs w:val="24"/>
        </w:rPr>
        <w:t xml:space="preserve">  </w:t>
      </w:r>
      <w:r>
        <w:rPr>
          <w:rFonts w:hint="eastAsia" w:asciiTheme="minorEastAsia" w:hAnsiTheme="minorEastAsia"/>
          <w:color w:val="000000"/>
          <w:szCs w:val="24"/>
        </w:rPr>
        <w:t>有下列情况之一者，予以解聘：</w:t>
      </w:r>
    </w:p>
    <w:p>
      <w:pPr>
        <w:numPr>
          <w:ilvl w:val="0"/>
          <w:numId w:val="41"/>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工作能力低下，多次不能完成规定工作任务者；</w:t>
      </w:r>
    </w:p>
    <w:p>
      <w:pPr>
        <w:numPr>
          <w:ilvl w:val="0"/>
          <w:numId w:val="42"/>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违反工作规定或操作规程，发生责任事故，造成本公司较大损失者；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无正当理由，拒不服从上级指导和安排，多次劝告不听者；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态度恶劣，言行不轨，严重影响本公司工作气氛和公共关系者；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失职或对问题失察，使本公司受到损失者；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因事不能正常工作超过规定时间者；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患病经治疗仍不能坚持正常工作者；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试用期及年度考核不合格者；</w:t>
      </w:r>
    </w:p>
    <w:p>
      <w:pPr>
        <w:numPr>
          <w:ilvl w:val="0"/>
          <w:numId w:val="42"/>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其他经研究决定的原因。</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第五十三条</w:t>
      </w:r>
      <w:r>
        <w:rPr>
          <w:rFonts w:asciiTheme="minorEastAsia" w:hAnsiTheme="minorEastAsia"/>
          <w:color w:val="000000"/>
          <w:szCs w:val="24"/>
        </w:rPr>
        <w:t xml:space="preserve">  </w:t>
      </w:r>
      <w:r>
        <w:rPr>
          <w:rFonts w:hint="eastAsia" w:asciiTheme="minorEastAsia" w:hAnsiTheme="minorEastAsia"/>
          <w:color w:val="000000"/>
          <w:szCs w:val="24"/>
        </w:rPr>
        <w:t>有下列情况之一者，予以除名：</w:t>
      </w:r>
    </w:p>
    <w:p>
      <w:pPr>
        <w:numPr>
          <w:ilvl w:val="0"/>
          <w:numId w:val="43"/>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违法乱纪，严重影响本公司工作秩序和扰乱社会治安者；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利用职权或工作之便营私舞弊或索贿受贿者；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故意提供虚假信息误导交易商事实确凿者；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泄密、失密，使本公司蒙受损失者；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工作期间，受刑事处分者；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连续旷工三日或全年累计旷工五日者；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累计二次记过者；</w:t>
      </w:r>
    </w:p>
    <w:p>
      <w:pPr>
        <w:numPr>
          <w:ilvl w:val="0"/>
          <w:numId w:val="4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其他经研究决定的原因。</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第五十四条</w:t>
      </w:r>
      <w:r>
        <w:rPr>
          <w:rFonts w:asciiTheme="minorEastAsia" w:hAnsiTheme="minorEastAsia"/>
          <w:color w:val="000000"/>
          <w:szCs w:val="24"/>
        </w:rPr>
        <w:t xml:space="preserve">  </w:t>
      </w:r>
      <w:r>
        <w:rPr>
          <w:rFonts w:hint="eastAsia" w:asciiTheme="minorEastAsia" w:hAnsiTheme="minorEastAsia"/>
          <w:color w:val="000000"/>
          <w:szCs w:val="24"/>
        </w:rPr>
        <w:t>职员受处罚，除发文通报外，将酌情予以扣发薪金、罚款等经济处罚。</w:t>
      </w:r>
    </w:p>
    <w:p>
      <w:pPr>
        <w:tabs>
          <w:tab w:val="left" w:pos="240"/>
        </w:tabs>
        <w:snapToGrid w:val="0"/>
        <w:spacing w:line="360" w:lineRule="auto"/>
        <w:ind w:firstLine="555"/>
        <w:rPr>
          <w:rFonts w:asciiTheme="minorEastAsia" w:hAnsiTheme="minorEastAsia"/>
          <w:color w:val="000000"/>
          <w:szCs w:val="24"/>
        </w:rPr>
      </w:pPr>
      <w:r>
        <w:rPr>
          <w:rFonts w:hint="eastAsia" w:asciiTheme="minorEastAsia" w:hAnsiTheme="minorEastAsia"/>
          <w:color w:val="000000"/>
          <w:szCs w:val="24"/>
        </w:rPr>
        <w:t>第五十五条</w:t>
      </w:r>
      <w:r>
        <w:rPr>
          <w:rFonts w:asciiTheme="minorEastAsia" w:hAnsiTheme="minorEastAsia"/>
          <w:color w:val="000000"/>
          <w:szCs w:val="24"/>
        </w:rPr>
        <w:t xml:space="preserve">  </w:t>
      </w:r>
      <w:r>
        <w:rPr>
          <w:rFonts w:hint="eastAsia" w:asciiTheme="minorEastAsia" w:hAnsiTheme="minorEastAsia"/>
          <w:color w:val="000000"/>
          <w:szCs w:val="24"/>
        </w:rPr>
        <w:t>职员奖罚记录由办公室存入个人档案。</w:t>
      </w:r>
    </w:p>
    <w:p>
      <w:pPr>
        <w:tabs>
          <w:tab w:val="left" w:pos="240"/>
        </w:tabs>
        <w:snapToGrid w:val="0"/>
        <w:spacing w:line="360" w:lineRule="auto"/>
        <w:ind w:firstLine="555"/>
        <w:rPr>
          <w:rFonts w:asciiTheme="minorEastAsia" w:hAnsiTheme="minorEastAsia"/>
          <w:color w:val="000000"/>
          <w:szCs w:val="24"/>
        </w:rPr>
      </w:pPr>
      <w:r>
        <w:rPr>
          <w:rFonts w:hint="eastAsia" w:asciiTheme="minorEastAsia" w:hAnsiTheme="minorEastAsia"/>
          <w:color w:val="000000"/>
          <w:szCs w:val="24"/>
        </w:rPr>
        <w:t>第五十六条  具体奖罚条则</w:t>
      </w:r>
    </w:p>
    <w:p>
      <w:pPr>
        <w:spacing w:line="360" w:lineRule="auto"/>
        <w:ind w:firstLine="422" w:firstLineChars="200"/>
        <w:jc w:val="left"/>
        <w:rPr>
          <w:rFonts w:asciiTheme="minorEastAsia" w:hAnsiTheme="minorEastAsia"/>
          <w:szCs w:val="24"/>
        </w:rPr>
      </w:pPr>
      <w:r>
        <w:rPr>
          <w:rFonts w:hint="eastAsia" w:asciiTheme="minorEastAsia" w:hAnsiTheme="minorEastAsia"/>
          <w:b/>
          <w:szCs w:val="24"/>
        </w:rPr>
        <w:t>奖则：</w:t>
      </w:r>
      <w:r>
        <w:rPr>
          <w:rFonts w:hint="eastAsia" w:asciiTheme="minorEastAsia" w:hAnsiTheme="minorEastAsia"/>
          <w:szCs w:val="24"/>
        </w:rPr>
        <w:t>公司员工在一个月内全勤，当月奖励30元。公司员工在一年内全勤，年终奖励200元。</w:t>
      </w:r>
    </w:p>
    <w:p>
      <w:pPr>
        <w:spacing w:line="360" w:lineRule="auto"/>
        <w:ind w:firstLine="422" w:firstLineChars="200"/>
        <w:rPr>
          <w:rFonts w:asciiTheme="minorEastAsia" w:hAnsiTheme="minorEastAsia"/>
          <w:szCs w:val="24"/>
        </w:rPr>
      </w:pPr>
      <w:r>
        <w:rPr>
          <w:rFonts w:hint="eastAsia" w:asciiTheme="minorEastAsia" w:hAnsiTheme="minorEastAsia"/>
          <w:b/>
          <w:szCs w:val="24"/>
        </w:rPr>
        <w:t>罚则：</w:t>
      </w:r>
      <w:r>
        <w:rPr>
          <w:rFonts w:hint="eastAsia" w:asciiTheme="minorEastAsia" w:hAnsiTheme="minorEastAsia"/>
          <w:szCs w:val="24"/>
        </w:rPr>
        <w:t>本公司员工在工作时间内必须佩带工作牌，否则一次罚款20元，补办工作牌10元；</w:t>
      </w:r>
    </w:p>
    <w:p>
      <w:pPr>
        <w:spacing w:line="360" w:lineRule="auto"/>
        <w:ind w:firstLine="420" w:firstLineChars="200"/>
        <w:rPr>
          <w:rFonts w:asciiTheme="minorEastAsia" w:hAnsiTheme="minorEastAsia"/>
          <w:szCs w:val="24"/>
        </w:rPr>
      </w:pPr>
      <w:r>
        <w:rPr>
          <w:rFonts w:hint="eastAsia" w:asciiTheme="minorEastAsia" w:hAnsiTheme="minorEastAsia"/>
          <w:szCs w:val="24"/>
        </w:rPr>
        <w:t>（无特殊原因）开会迟到一次罚款100元；</w:t>
      </w:r>
    </w:p>
    <w:p>
      <w:pPr>
        <w:spacing w:line="360" w:lineRule="auto"/>
        <w:ind w:firstLine="420" w:firstLineChars="200"/>
        <w:rPr>
          <w:rFonts w:asciiTheme="minorEastAsia" w:hAnsiTheme="minorEastAsia"/>
          <w:szCs w:val="24"/>
        </w:rPr>
      </w:pPr>
      <w:r>
        <w:rPr>
          <w:rFonts w:hint="eastAsia" w:asciiTheme="minorEastAsia" w:hAnsiTheme="minorEastAsia"/>
          <w:szCs w:val="24"/>
        </w:rPr>
        <w:t>开市期间后台人员手机必须交到办公室、无故不交手机者一次罚款50元；</w:t>
      </w:r>
    </w:p>
    <w:p>
      <w:pPr>
        <w:spacing w:line="360" w:lineRule="auto"/>
        <w:ind w:firstLine="420" w:firstLineChars="200"/>
        <w:rPr>
          <w:rFonts w:asciiTheme="minorEastAsia" w:hAnsiTheme="minorEastAsia"/>
          <w:szCs w:val="24"/>
        </w:rPr>
      </w:pPr>
      <w:r>
        <w:rPr>
          <w:rFonts w:hint="eastAsia" w:asciiTheme="minorEastAsia" w:hAnsiTheme="minorEastAsia"/>
          <w:szCs w:val="24"/>
        </w:rPr>
        <w:t>后台人员不能无故脱岗延误工作，视情形严重每次罚款50-100元；</w:t>
      </w:r>
    </w:p>
    <w:p>
      <w:pPr>
        <w:spacing w:line="360" w:lineRule="auto"/>
        <w:ind w:firstLine="420" w:firstLineChars="200"/>
        <w:rPr>
          <w:rFonts w:asciiTheme="minorEastAsia" w:hAnsiTheme="minorEastAsia"/>
          <w:szCs w:val="24"/>
        </w:rPr>
      </w:pPr>
      <w:r>
        <w:rPr>
          <w:rFonts w:hint="eastAsia" w:asciiTheme="minorEastAsia" w:hAnsiTheme="minorEastAsia"/>
          <w:szCs w:val="24"/>
        </w:rPr>
        <w:t>上班期间不能看电影、打游戏、无故下载东西以拖慢全公司网速，发现此情况者一次罚款50元。</w:t>
      </w:r>
    </w:p>
    <w:p>
      <w:pPr>
        <w:spacing w:line="360" w:lineRule="auto"/>
        <w:ind w:firstLine="420" w:firstLineChars="200"/>
        <w:rPr>
          <w:rFonts w:asciiTheme="minorEastAsia" w:hAnsiTheme="minorEastAsia"/>
          <w:szCs w:val="24"/>
        </w:rPr>
      </w:pPr>
      <w:r>
        <w:rPr>
          <w:rFonts w:hint="eastAsia" w:asciiTheme="minorEastAsia" w:hAnsiTheme="minorEastAsia"/>
          <w:szCs w:val="24"/>
        </w:rPr>
        <w:t>以上情况若被发现将严格处罚，各部门负责人一并处罚。</w:t>
      </w:r>
    </w:p>
    <w:p>
      <w:pPr>
        <w:spacing w:line="360" w:lineRule="auto"/>
        <w:rPr>
          <w:rFonts w:asciiTheme="minorEastAsia" w:hAnsiTheme="minorEastAsia"/>
          <w:szCs w:val="24"/>
        </w:rPr>
      </w:pPr>
      <w:r>
        <w:rPr>
          <w:rFonts w:hint="eastAsia" w:asciiTheme="minorEastAsia" w:hAnsiTheme="minorEastAsia"/>
          <w:szCs w:val="24"/>
        </w:rPr>
        <w:t>（以上罚款须当天自觉交往财务部经理处，用于公司员工活动经费）</w:t>
      </w:r>
    </w:p>
    <w:p>
      <w:pPr>
        <w:pStyle w:val="3"/>
      </w:pPr>
      <w:bookmarkStart w:id="30" w:name="_Toc361059449"/>
      <w:bookmarkStart w:id="31" w:name="_Toc361059411"/>
      <w:r>
        <w:rPr>
          <w:rFonts w:hint="eastAsia"/>
        </w:rPr>
        <w:t>第十章</w:t>
      </w:r>
      <w:r>
        <w:t xml:space="preserve">  </w:t>
      </w:r>
      <w:r>
        <w:rPr>
          <w:rFonts w:hint="eastAsia"/>
        </w:rPr>
        <w:t>人事调整</w:t>
      </w:r>
      <w:bookmarkEnd w:id="30"/>
      <w:bookmarkEnd w:id="31"/>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第五十七条 人事调整包括职务、等级调整（职等升降）、辞职、解聘、开除等。</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第五十八条</w:t>
      </w:r>
      <w:r>
        <w:rPr>
          <w:rFonts w:asciiTheme="minorEastAsia" w:hAnsiTheme="minorEastAsia"/>
          <w:color w:val="000000"/>
          <w:szCs w:val="24"/>
        </w:rPr>
        <w:t xml:space="preserve">  </w:t>
      </w:r>
      <w:r>
        <w:rPr>
          <w:rFonts w:hint="eastAsia" w:asciiTheme="minorEastAsia" w:hAnsiTheme="minorEastAsia"/>
          <w:color w:val="000000"/>
          <w:szCs w:val="24"/>
        </w:rPr>
        <w:t>人事调整坚持客观公正的原则，以任职素质标准为条件，考核为依据，兼顾个人发展潜能，严格按规定权限及程序办理。</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第五十九条</w:t>
      </w:r>
      <w:r>
        <w:rPr>
          <w:rFonts w:asciiTheme="minorEastAsia" w:hAnsiTheme="minorEastAsia"/>
          <w:color w:val="000000"/>
          <w:szCs w:val="24"/>
        </w:rPr>
        <w:t xml:space="preserve">  </w:t>
      </w:r>
      <w:r>
        <w:rPr>
          <w:rFonts w:hint="eastAsia" w:asciiTheme="minorEastAsia" w:hAnsiTheme="minorEastAsia"/>
          <w:color w:val="000000"/>
          <w:szCs w:val="24"/>
        </w:rPr>
        <w:t>职等调整的核定权限及程序。</w:t>
      </w:r>
    </w:p>
    <w:p>
      <w:pPr>
        <w:numPr>
          <w:ilvl w:val="0"/>
          <w:numId w:val="45"/>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总经理由董事会任免；副总经理、营销总监由总经理提名，董事会任免；</w:t>
      </w:r>
    </w:p>
    <w:p>
      <w:pPr>
        <w:numPr>
          <w:ilvl w:val="0"/>
          <w:numId w:val="46"/>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总经理助理、部门正（副）经理的职等调整由公司领导班子会议讨论，总经理决定。</w:t>
      </w:r>
    </w:p>
    <w:p>
      <w:pPr>
        <w:numPr>
          <w:ilvl w:val="0"/>
          <w:numId w:val="46"/>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部门级以下职员的职等调整，由所在部门负责人提名，办公室审核，公司领导班子会议讨论，总经理决定。</w:t>
      </w:r>
    </w:p>
    <w:p>
      <w:pPr>
        <w:numPr>
          <w:ilvl w:val="0"/>
          <w:numId w:val="46"/>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凡经核定进行人事调整的职员，办公室以《职等调整通知书》通知本人。</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第六十条</w:t>
      </w:r>
      <w:r>
        <w:rPr>
          <w:rFonts w:asciiTheme="minorEastAsia" w:hAnsiTheme="minorEastAsia"/>
          <w:color w:val="000000"/>
          <w:szCs w:val="24"/>
        </w:rPr>
        <w:t xml:space="preserve">  </w:t>
      </w:r>
      <w:r>
        <w:rPr>
          <w:rFonts w:hint="eastAsia" w:asciiTheme="minorEastAsia" w:hAnsiTheme="minorEastAsia"/>
          <w:color w:val="000000"/>
          <w:szCs w:val="24"/>
        </w:rPr>
        <w:t>被调整职员的待遇自调整生效日起重新核定。</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第六十一条</w:t>
      </w:r>
      <w:r>
        <w:rPr>
          <w:rFonts w:asciiTheme="minorEastAsia" w:hAnsiTheme="minorEastAsia"/>
          <w:color w:val="000000"/>
          <w:szCs w:val="24"/>
        </w:rPr>
        <w:t xml:space="preserve">  </w:t>
      </w:r>
      <w:r>
        <w:rPr>
          <w:rFonts w:hint="eastAsia" w:asciiTheme="minorEastAsia" w:hAnsiTheme="minorEastAsia"/>
          <w:color w:val="000000"/>
          <w:szCs w:val="24"/>
        </w:rPr>
        <w:t>辞职</w:t>
      </w:r>
    </w:p>
    <w:p>
      <w:pPr>
        <w:numPr>
          <w:ilvl w:val="0"/>
          <w:numId w:val="47"/>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本公司允许职员在聘任期间辞职。辞职者须提前一个月提出辞呈，由所在部门负责人提出书面意见，报办公室审核，总经理批准。</w:t>
      </w:r>
    </w:p>
    <w:p>
      <w:pPr>
        <w:numPr>
          <w:ilvl w:val="0"/>
          <w:numId w:val="48"/>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办公室向获准辞职的人员送发《离职通知书》。辞职者应按规定办理交接手续，否则视为擅离职守，按除名对待，由此给本公司造成损失的，本公司有权追究其法律责任。</w:t>
      </w:r>
    </w:p>
    <w:p>
      <w:pPr>
        <w:numPr>
          <w:ilvl w:val="0"/>
          <w:numId w:val="48"/>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辞职者凭签核完整的《离职通知书》到财务部领取当月实际工作日的工资和补贴。</w:t>
      </w:r>
    </w:p>
    <w:p>
      <w:pPr>
        <w:tabs>
          <w:tab w:val="left" w:pos="-14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第六十二条</w:t>
      </w:r>
      <w:r>
        <w:rPr>
          <w:rFonts w:asciiTheme="minorEastAsia" w:hAnsiTheme="minorEastAsia"/>
          <w:color w:val="000000"/>
          <w:szCs w:val="24"/>
        </w:rPr>
        <w:t xml:space="preserve">  </w:t>
      </w:r>
      <w:r>
        <w:rPr>
          <w:rFonts w:hint="eastAsia" w:asciiTheme="minorEastAsia" w:hAnsiTheme="minorEastAsia"/>
          <w:color w:val="000000"/>
          <w:szCs w:val="24"/>
        </w:rPr>
        <w:t>解聘</w:t>
      </w:r>
    </w:p>
    <w:p>
      <w:pPr>
        <w:numPr>
          <w:ilvl w:val="0"/>
          <w:numId w:val="49"/>
        </w:numPr>
        <w:tabs>
          <w:tab w:val="left" w:pos="-14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有下列情况之一者，本公司有权解聘：</w:t>
      </w:r>
    </w:p>
    <w:p>
      <w:pPr>
        <w:numPr>
          <w:ilvl w:val="12"/>
          <w:numId w:val="0"/>
        </w:numPr>
        <w:tabs>
          <w:tab w:val="left" w:pos="-14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a.</w:t>
      </w:r>
      <w:r>
        <w:rPr>
          <w:rFonts w:hint="eastAsia" w:asciiTheme="minorEastAsia" w:hAnsiTheme="minorEastAsia"/>
          <w:color w:val="000000"/>
          <w:szCs w:val="24"/>
        </w:rPr>
        <w:t>符合本制度“奖励与处罚”中解聘条件之一者；</w:t>
      </w:r>
    </w:p>
    <w:p>
      <w:pPr>
        <w:numPr>
          <w:ilvl w:val="12"/>
          <w:numId w:val="0"/>
        </w:numPr>
        <w:tabs>
          <w:tab w:val="left" w:pos="-14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b.</w:t>
      </w:r>
      <w:r>
        <w:rPr>
          <w:rFonts w:hint="eastAsia" w:asciiTheme="minorEastAsia" w:hAnsiTheme="minorEastAsia"/>
          <w:color w:val="000000"/>
          <w:szCs w:val="24"/>
        </w:rPr>
        <w:t>本公司被兼并、破产或其他原因被核准解散的；</w:t>
      </w:r>
    </w:p>
    <w:p>
      <w:pPr>
        <w:numPr>
          <w:ilvl w:val="12"/>
          <w:numId w:val="0"/>
        </w:numPr>
        <w:tabs>
          <w:tab w:val="left" w:pos="-1440"/>
        </w:tabs>
        <w:snapToGrid w:val="0"/>
        <w:spacing w:line="360" w:lineRule="auto"/>
        <w:ind w:firstLine="600"/>
        <w:rPr>
          <w:rFonts w:asciiTheme="minorEastAsia" w:hAnsiTheme="minorEastAsia"/>
          <w:color w:val="000000"/>
          <w:szCs w:val="24"/>
        </w:rPr>
      </w:pPr>
      <w:r>
        <w:rPr>
          <w:rFonts w:asciiTheme="minorEastAsia" w:hAnsiTheme="minorEastAsia"/>
          <w:color w:val="000000"/>
          <w:szCs w:val="24"/>
        </w:rPr>
        <w:t>c.</w:t>
      </w:r>
      <w:r>
        <w:rPr>
          <w:rFonts w:hint="eastAsia" w:asciiTheme="minorEastAsia" w:hAnsiTheme="minorEastAsia"/>
          <w:color w:val="000000"/>
          <w:szCs w:val="24"/>
        </w:rPr>
        <w:t>其他必要原因。</w:t>
      </w:r>
    </w:p>
    <w:p>
      <w:pPr>
        <w:numPr>
          <w:ilvl w:val="0"/>
          <w:numId w:val="50"/>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解聘人员（试用人员除外）由所在部门填写《职员调整审批表》，报办公室审核，总经理批准。</w:t>
      </w:r>
    </w:p>
    <w:p>
      <w:pPr>
        <w:numPr>
          <w:ilvl w:val="0"/>
          <w:numId w:val="50"/>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办公室向被解聘人员发送《离职人员通知书》。被解聘人应按规定办理工作交接和其他相关手续，否则按除名对待，由此造成的损失，本公司有权追究其法律责任。</w:t>
      </w:r>
    </w:p>
    <w:p>
      <w:pPr>
        <w:numPr>
          <w:ilvl w:val="0"/>
          <w:numId w:val="50"/>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被解聘者（不含试用期被解聘者）凭签核完整的《离职人员通知书》（附件四）可领取补偿金。本公司工龄半年以上一年以内者的补偿金为其一个月工资；超过一年者的补偿金按及工作年限每年补偿一月的工资。</w:t>
      </w:r>
    </w:p>
    <w:p>
      <w:pPr>
        <w:tabs>
          <w:tab w:val="left" w:pos="-14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第六十三条</w:t>
      </w:r>
      <w:r>
        <w:rPr>
          <w:rFonts w:asciiTheme="minorEastAsia" w:hAnsiTheme="minorEastAsia"/>
          <w:color w:val="000000"/>
          <w:szCs w:val="24"/>
        </w:rPr>
        <w:t xml:space="preserve">  </w:t>
      </w:r>
      <w:r>
        <w:rPr>
          <w:rFonts w:hint="eastAsia" w:asciiTheme="minorEastAsia" w:hAnsiTheme="minorEastAsia"/>
          <w:color w:val="000000"/>
          <w:szCs w:val="24"/>
        </w:rPr>
        <w:t>除名</w:t>
      </w:r>
    </w:p>
    <w:p>
      <w:pPr>
        <w:numPr>
          <w:ilvl w:val="0"/>
          <w:numId w:val="51"/>
        </w:numPr>
        <w:tabs>
          <w:tab w:val="left" w:pos="-14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凡符合除名条件的，本公司予以除名。</w:t>
      </w:r>
    </w:p>
    <w:p>
      <w:pPr>
        <w:numPr>
          <w:ilvl w:val="0"/>
          <w:numId w:val="52"/>
        </w:numPr>
        <w:tabs>
          <w:tab w:val="left" w:pos="-14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被除名者，本公司不给任何补偿；给本公司造成损失的，本公司有权追究其法律责任，必要时移送司法部门查处。</w:t>
      </w:r>
    </w:p>
    <w:p>
      <w:pPr>
        <w:tabs>
          <w:tab w:val="left" w:pos="-14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第六十四条</w:t>
      </w:r>
      <w:r>
        <w:rPr>
          <w:rFonts w:asciiTheme="minorEastAsia" w:hAnsiTheme="minorEastAsia"/>
          <w:color w:val="000000"/>
          <w:szCs w:val="24"/>
        </w:rPr>
        <w:t xml:space="preserve">  </w:t>
      </w:r>
      <w:r>
        <w:rPr>
          <w:rFonts w:hint="eastAsia" w:asciiTheme="minorEastAsia" w:hAnsiTheme="minorEastAsia"/>
          <w:color w:val="000000"/>
          <w:szCs w:val="24"/>
        </w:rPr>
        <w:t>按规定程序办理完离职手续的职员，本公司可协助其办理有关保险等转移手续。</w:t>
      </w:r>
    </w:p>
    <w:p>
      <w:pPr>
        <w:tabs>
          <w:tab w:val="left" w:pos="-14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第六十五条</w:t>
      </w:r>
      <w:r>
        <w:rPr>
          <w:rFonts w:asciiTheme="minorEastAsia" w:hAnsiTheme="minorEastAsia"/>
          <w:color w:val="000000"/>
          <w:szCs w:val="24"/>
        </w:rPr>
        <w:t xml:space="preserve">  </w:t>
      </w:r>
      <w:r>
        <w:rPr>
          <w:rFonts w:hint="eastAsia" w:asciiTheme="minorEastAsia" w:hAnsiTheme="minorEastAsia"/>
          <w:color w:val="000000"/>
          <w:szCs w:val="24"/>
        </w:rPr>
        <w:t>人事调整记录由办公室存入个人档案。</w:t>
      </w:r>
    </w:p>
    <w:p>
      <w:pPr>
        <w:pStyle w:val="3"/>
      </w:pPr>
      <w:bookmarkStart w:id="32" w:name="_Toc361059412"/>
      <w:bookmarkStart w:id="33" w:name="_Toc361059450"/>
      <w:r>
        <w:rPr>
          <w:rFonts w:hint="eastAsia"/>
        </w:rPr>
        <w:t>第十一章</w:t>
      </w:r>
      <w:r>
        <w:t xml:space="preserve">  </w:t>
      </w:r>
      <w:r>
        <w:rPr>
          <w:rFonts w:hint="eastAsia"/>
        </w:rPr>
        <w:t>人事档案管理</w:t>
      </w:r>
      <w:bookmarkEnd w:id="32"/>
      <w:bookmarkEnd w:id="33"/>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第六十六条</w:t>
      </w:r>
      <w:r>
        <w:rPr>
          <w:rFonts w:asciiTheme="minorEastAsia" w:hAnsiTheme="minorEastAsia"/>
          <w:color w:val="000000"/>
          <w:szCs w:val="24"/>
        </w:rPr>
        <w:t xml:space="preserve">  </w:t>
      </w:r>
      <w:r>
        <w:rPr>
          <w:rFonts w:hint="eastAsia" w:asciiTheme="minorEastAsia" w:hAnsiTheme="minorEastAsia"/>
          <w:color w:val="000000"/>
          <w:szCs w:val="24"/>
        </w:rPr>
        <w:t>本公司人事档案内容包括：</w:t>
      </w:r>
    </w:p>
    <w:p>
      <w:pPr>
        <w:numPr>
          <w:ilvl w:val="0"/>
          <w:numId w:val="53"/>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个人简历、身份证复印件、毕业证书复印件，职称证书复印件等；</w:t>
      </w:r>
    </w:p>
    <w:p>
      <w:pPr>
        <w:numPr>
          <w:ilvl w:val="0"/>
          <w:numId w:val="54"/>
        </w:numPr>
        <w:tabs>
          <w:tab w:val="left" w:pos="240"/>
        </w:tabs>
        <w:snapToGrid w:val="0"/>
        <w:spacing w:line="360" w:lineRule="auto"/>
        <w:ind w:left="0" w:firstLine="600"/>
        <w:rPr>
          <w:rFonts w:asciiTheme="minorEastAsia" w:hAnsiTheme="minorEastAsia"/>
          <w:color w:val="000000"/>
          <w:szCs w:val="24"/>
        </w:rPr>
      </w:pPr>
      <w:r>
        <w:rPr>
          <w:rFonts w:hint="eastAsia" w:asciiTheme="minorEastAsia" w:hAnsiTheme="minorEastAsia"/>
          <w:color w:val="000000"/>
          <w:szCs w:val="24"/>
        </w:rPr>
        <w:t>个人在本公司工作期间的工作总结、考核记录、奖罚记录等资料文件；</w:t>
      </w:r>
    </w:p>
    <w:p>
      <w:pPr>
        <w:numPr>
          <w:ilvl w:val="0"/>
          <w:numId w:val="5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个人在本公司期间职务、职等、岗位调整等资料文件；</w:t>
      </w:r>
    </w:p>
    <w:p>
      <w:pPr>
        <w:numPr>
          <w:ilvl w:val="0"/>
          <w:numId w:val="5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个人在本公司工作期间培训情况记录；</w:t>
      </w:r>
    </w:p>
    <w:p>
      <w:pPr>
        <w:numPr>
          <w:ilvl w:val="0"/>
          <w:numId w:val="54"/>
        </w:numPr>
        <w:tabs>
          <w:tab w:val="left" w:pos="240"/>
        </w:tabs>
        <w:snapToGrid w:val="0"/>
        <w:spacing w:line="360" w:lineRule="auto"/>
        <w:rPr>
          <w:rFonts w:asciiTheme="minorEastAsia" w:hAnsiTheme="minorEastAsia"/>
          <w:color w:val="000000"/>
          <w:szCs w:val="24"/>
        </w:rPr>
      </w:pPr>
      <w:r>
        <w:rPr>
          <w:rFonts w:hint="eastAsia" w:asciiTheme="minorEastAsia" w:hAnsiTheme="minorEastAsia"/>
          <w:color w:val="000000"/>
          <w:szCs w:val="24"/>
        </w:rPr>
        <w:t>其他有效证明材料。</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第六十七条</w:t>
      </w:r>
      <w:r>
        <w:rPr>
          <w:rFonts w:asciiTheme="minorEastAsia" w:hAnsiTheme="minorEastAsia"/>
          <w:color w:val="000000"/>
          <w:szCs w:val="24"/>
        </w:rPr>
        <w:t xml:space="preserve">  </w:t>
      </w:r>
      <w:r>
        <w:rPr>
          <w:rFonts w:hint="eastAsia" w:asciiTheme="minorEastAsia" w:hAnsiTheme="minorEastAsia"/>
          <w:color w:val="000000"/>
          <w:szCs w:val="24"/>
        </w:rPr>
        <w:t>本公司职员的党团组织关系暂按属地原则办理。</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第六十八条</w:t>
      </w:r>
      <w:r>
        <w:rPr>
          <w:rFonts w:asciiTheme="minorEastAsia" w:hAnsiTheme="minorEastAsia"/>
          <w:color w:val="000000"/>
          <w:szCs w:val="24"/>
        </w:rPr>
        <w:t xml:space="preserve">  </w:t>
      </w:r>
      <w:r>
        <w:rPr>
          <w:rFonts w:hint="eastAsia" w:asciiTheme="minorEastAsia" w:hAnsiTheme="minorEastAsia"/>
          <w:color w:val="000000"/>
          <w:szCs w:val="24"/>
        </w:rPr>
        <w:t>职员在本公司工作期间的档案由办公室建立和保管。办公室派专人负责，不得遗漏、丢失、涂改、销毁、伪造。</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第六十九条</w:t>
      </w:r>
      <w:r>
        <w:rPr>
          <w:rFonts w:asciiTheme="minorEastAsia" w:hAnsiTheme="minorEastAsia"/>
          <w:color w:val="000000"/>
          <w:szCs w:val="24"/>
        </w:rPr>
        <w:t xml:space="preserve">  </w:t>
      </w:r>
      <w:r>
        <w:rPr>
          <w:rFonts w:hint="eastAsia" w:asciiTheme="minorEastAsia" w:hAnsiTheme="minorEastAsia"/>
          <w:color w:val="000000"/>
          <w:szCs w:val="24"/>
        </w:rPr>
        <w:t>职员的档案属保密资料，管理人员不得擅自泄漏其内容。</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第七十条</w:t>
      </w:r>
      <w:r>
        <w:rPr>
          <w:rFonts w:asciiTheme="minorEastAsia" w:hAnsiTheme="minorEastAsia"/>
          <w:color w:val="000000"/>
          <w:szCs w:val="24"/>
        </w:rPr>
        <w:t xml:space="preserve">  </w:t>
      </w:r>
      <w:r>
        <w:rPr>
          <w:rFonts w:hint="eastAsia" w:asciiTheme="minorEastAsia" w:hAnsiTheme="minorEastAsia"/>
          <w:color w:val="000000"/>
          <w:szCs w:val="24"/>
        </w:rPr>
        <w:t>查阅档案应严格遵守保密制度原则和审批制度，本人不得借阅个人档案；其他人员必要时借阅档案要经办公室负责人核准。查阅者严禁涂改、圈画、抽换、复印档案资料，不得泄漏其内容。</w:t>
      </w:r>
    </w:p>
    <w:p>
      <w:pPr>
        <w:tabs>
          <w:tab w:val="left" w:pos="2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第七十一条</w:t>
      </w:r>
      <w:r>
        <w:rPr>
          <w:rFonts w:asciiTheme="minorEastAsia" w:hAnsiTheme="minorEastAsia"/>
          <w:color w:val="000000"/>
          <w:szCs w:val="24"/>
        </w:rPr>
        <w:t xml:space="preserve">  </w:t>
      </w:r>
      <w:r>
        <w:rPr>
          <w:rFonts w:hint="eastAsia" w:asciiTheme="minorEastAsia" w:hAnsiTheme="minorEastAsia"/>
          <w:color w:val="000000"/>
          <w:szCs w:val="24"/>
        </w:rPr>
        <w:t>职员离职，其档案按规定程序办理转递手续，由此发生的费用和责任由本人承担。本公司保留其在本公司期间的必要记录备查。</w:t>
      </w:r>
    </w:p>
    <w:p>
      <w:pPr>
        <w:pStyle w:val="3"/>
      </w:pPr>
      <w:bookmarkStart w:id="34" w:name="_Toc361059413"/>
      <w:bookmarkStart w:id="35" w:name="_Toc361059451"/>
      <w:r>
        <w:rPr>
          <w:rFonts w:hint="eastAsia"/>
        </w:rPr>
        <w:t>第十二章</w:t>
      </w:r>
      <w:r>
        <w:t xml:space="preserve">  </w:t>
      </w:r>
      <w:r>
        <w:rPr>
          <w:rFonts w:hint="eastAsia"/>
        </w:rPr>
        <w:t>附</w:t>
      </w:r>
      <w:r>
        <w:t xml:space="preserve">  </w:t>
      </w:r>
      <w:r>
        <w:rPr>
          <w:rFonts w:hint="eastAsia"/>
        </w:rPr>
        <w:t>则</w:t>
      </w:r>
      <w:bookmarkEnd w:id="34"/>
      <w:bookmarkEnd w:id="35"/>
    </w:p>
    <w:p>
      <w:pPr>
        <w:tabs>
          <w:tab w:val="left" w:pos="-1440"/>
        </w:tabs>
        <w:snapToGrid w:val="0"/>
        <w:spacing w:line="360" w:lineRule="auto"/>
        <w:rPr>
          <w:rFonts w:asciiTheme="minorEastAsia" w:hAnsiTheme="minorEastAsia"/>
          <w:color w:val="000000"/>
          <w:szCs w:val="24"/>
        </w:rPr>
      </w:pPr>
      <w:r>
        <w:rPr>
          <w:rFonts w:asciiTheme="minorEastAsia" w:hAnsiTheme="minorEastAsia"/>
          <w:color w:val="000000"/>
          <w:szCs w:val="24"/>
        </w:rPr>
        <w:t xml:space="preserve">    </w:t>
      </w:r>
      <w:r>
        <w:rPr>
          <w:rFonts w:hint="eastAsia" w:asciiTheme="minorEastAsia" w:hAnsiTheme="minorEastAsia"/>
          <w:color w:val="000000"/>
          <w:szCs w:val="24"/>
        </w:rPr>
        <w:t>第七十五条</w:t>
      </w:r>
      <w:r>
        <w:rPr>
          <w:rFonts w:asciiTheme="minorEastAsia" w:hAnsiTheme="minorEastAsia"/>
          <w:color w:val="000000"/>
          <w:szCs w:val="24"/>
        </w:rPr>
        <w:t xml:space="preserve">  </w:t>
      </w:r>
      <w:r>
        <w:rPr>
          <w:rFonts w:hint="eastAsia" w:asciiTheme="minorEastAsia" w:hAnsiTheme="minorEastAsia"/>
          <w:color w:val="000000"/>
          <w:szCs w:val="24"/>
        </w:rPr>
        <w:t>本制度由办公室负责解释。</w:t>
      </w:r>
    </w:p>
    <w:p>
      <w:pPr>
        <w:spacing w:line="360" w:lineRule="auto"/>
        <w:ind w:firstLine="420" w:firstLineChars="200"/>
        <w:rPr>
          <w:rFonts w:asciiTheme="minorEastAsia" w:hAnsiTheme="minorEastAsia"/>
          <w:color w:val="000000"/>
          <w:szCs w:val="24"/>
        </w:rPr>
      </w:pPr>
      <w:r>
        <w:rPr>
          <w:rFonts w:hint="eastAsia" w:asciiTheme="minorEastAsia" w:hAnsiTheme="minorEastAsia"/>
          <w:color w:val="000000"/>
          <w:szCs w:val="24"/>
        </w:rPr>
        <w:t>第七十六条</w:t>
      </w:r>
      <w:r>
        <w:rPr>
          <w:rFonts w:asciiTheme="minorEastAsia" w:hAnsiTheme="minorEastAsia"/>
          <w:color w:val="000000"/>
          <w:szCs w:val="24"/>
        </w:rPr>
        <w:t xml:space="preserve">  </w:t>
      </w:r>
      <w:r>
        <w:rPr>
          <w:rFonts w:hint="eastAsia" w:asciiTheme="minorEastAsia" w:hAnsiTheme="minorEastAsia"/>
          <w:color w:val="000000"/>
          <w:szCs w:val="24"/>
        </w:rPr>
        <w:t>本制度自发布之日起试行。</w:t>
      </w:r>
    </w:p>
    <w:p>
      <w:pPr>
        <w:pStyle w:val="2"/>
        <w:jc w:val="center"/>
        <w:rPr>
          <w:rFonts w:asciiTheme="minorEastAsia" w:hAnsiTheme="minorEastAsia"/>
          <w:szCs w:val="24"/>
        </w:rPr>
      </w:pPr>
      <w:r>
        <w:rPr>
          <w:rFonts w:asciiTheme="minorEastAsia" w:hAnsiTheme="minorEastAsia"/>
          <w:sz w:val="24"/>
          <w:szCs w:val="24"/>
        </w:rPr>
        <w:br w:type="page"/>
      </w:r>
      <w:bookmarkStart w:id="36" w:name="_Toc361059452"/>
      <w:bookmarkStart w:id="37" w:name="_Toc361059414"/>
      <w:r>
        <w:rPr>
          <w:rFonts w:hint="eastAsia"/>
        </w:rPr>
        <w:t>用车管理制度</w:t>
      </w:r>
      <w:bookmarkEnd w:id="36"/>
      <w:bookmarkEnd w:id="37"/>
    </w:p>
    <w:p>
      <w:pPr>
        <w:snapToGrid w:val="0"/>
        <w:spacing w:line="360" w:lineRule="auto"/>
        <w:ind w:firstLine="420" w:firstLineChars="200"/>
        <w:rPr>
          <w:rFonts w:asciiTheme="minorEastAsia" w:hAnsiTheme="minorEastAsia"/>
          <w:szCs w:val="24"/>
        </w:rPr>
      </w:pPr>
      <w:r>
        <w:rPr>
          <w:rFonts w:hint="eastAsia" w:cs="Times New Roman" w:asciiTheme="minorEastAsia" w:hAnsiTheme="minorEastAsia"/>
          <w:szCs w:val="24"/>
        </w:rPr>
        <w:t>为进一步加强公司车辆管理，确保行车安全，节约费用开支，科学合理调配，不断提高服务质量和使用效率，特作如下规定。</w:t>
      </w:r>
    </w:p>
    <w:p>
      <w:pPr>
        <w:pStyle w:val="15"/>
        <w:numPr>
          <w:ilvl w:val="0"/>
          <w:numId w:val="55"/>
        </w:numPr>
        <w:spacing w:line="360" w:lineRule="auto"/>
        <w:ind w:firstLineChars="0"/>
        <w:rPr>
          <w:rFonts w:asciiTheme="minorEastAsia" w:hAnsiTheme="minorEastAsia"/>
          <w:szCs w:val="24"/>
        </w:rPr>
      </w:pPr>
      <w:r>
        <w:rPr>
          <w:rFonts w:hint="eastAsia" w:asciiTheme="minorEastAsia" w:hAnsiTheme="minorEastAsia"/>
          <w:szCs w:val="24"/>
        </w:rPr>
        <w:t>员工用车需提前填写《用车申请单》相关信息（包括：用车申请人、所属部门、司机、用车事由、地点、用车时间）等，交由办公室审核批复后，领取车钥匙。</w:t>
      </w:r>
    </w:p>
    <w:p>
      <w:pPr>
        <w:pStyle w:val="15"/>
        <w:numPr>
          <w:ilvl w:val="0"/>
          <w:numId w:val="55"/>
        </w:numPr>
        <w:spacing w:line="360" w:lineRule="auto"/>
        <w:ind w:firstLineChars="0"/>
        <w:rPr>
          <w:rFonts w:asciiTheme="minorEastAsia" w:hAnsiTheme="minorEastAsia"/>
          <w:szCs w:val="24"/>
        </w:rPr>
      </w:pPr>
      <w:r>
        <w:rPr>
          <w:rFonts w:hint="eastAsia" w:asciiTheme="minorEastAsia" w:hAnsiTheme="minorEastAsia"/>
          <w:szCs w:val="24"/>
        </w:rPr>
        <w:t>外出车辆必需当天回公司。若在下班之前回来，用车人员需当天将车钥匙交回办公室，并完善《用车申请单》相关信息（包括：归还时间、现有公里数）；若在下班之后回来，用车人员需当天将车钥匙交到保安亭，并在次日到办公室完善《用车申请单》的归还时间和现有公里数。</w:t>
      </w:r>
    </w:p>
    <w:p>
      <w:pPr>
        <w:pStyle w:val="15"/>
        <w:numPr>
          <w:ilvl w:val="0"/>
          <w:numId w:val="55"/>
        </w:numPr>
        <w:spacing w:line="360" w:lineRule="auto"/>
        <w:ind w:firstLineChars="0"/>
        <w:rPr>
          <w:rFonts w:asciiTheme="minorEastAsia" w:hAnsiTheme="minorEastAsia"/>
          <w:szCs w:val="24"/>
        </w:rPr>
      </w:pPr>
      <w:r>
        <w:rPr>
          <w:rFonts w:hint="eastAsia" w:asciiTheme="minorEastAsia" w:hAnsiTheme="minorEastAsia"/>
          <w:szCs w:val="24"/>
        </w:rPr>
        <w:t xml:space="preserve">外出车辆加油费、过路（过桥）费、停车费、维修保养费等所有费用凭发票和清单如实报销。所有费用由驾驶员当日或次日填写报销单，由办公室复核，总经理签字后方可到财务室报销； </w:t>
      </w:r>
    </w:p>
    <w:p>
      <w:pPr>
        <w:pStyle w:val="15"/>
        <w:numPr>
          <w:ilvl w:val="0"/>
          <w:numId w:val="55"/>
        </w:numPr>
        <w:spacing w:line="360" w:lineRule="auto"/>
        <w:ind w:firstLineChars="0"/>
        <w:rPr>
          <w:rFonts w:asciiTheme="minorEastAsia" w:hAnsiTheme="minorEastAsia"/>
          <w:szCs w:val="24"/>
        </w:rPr>
      </w:pPr>
      <w:r>
        <w:rPr>
          <w:rFonts w:hint="eastAsia" w:cs="Times New Roman" w:asciiTheme="minorEastAsia" w:hAnsiTheme="minorEastAsia"/>
          <w:bCs/>
          <w:szCs w:val="24"/>
        </w:rPr>
        <w:t>用车人不得将已批准的车辆以个人名义转交他人使用，确因工作需要时，应按用车程序办理。</w:t>
      </w:r>
    </w:p>
    <w:p>
      <w:pPr>
        <w:pStyle w:val="15"/>
        <w:numPr>
          <w:ilvl w:val="0"/>
          <w:numId w:val="55"/>
        </w:numPr>
        <w:spacing w:line="360" w:lineRule="auto"/>
        <w:ind w:firstLineChars="0"/>
        <w:rPr>
          <w:rFonts w:asciiTheme="minorEastAsia" w:hAnsiTheme="minorEastAsia"/>
          <w:szCs w:val="24"/>
        </w:rPr>
      </w:pPr>
      <w:r>
        <w:rPr>
          <w:rFonts w:hint="eastAsia" w:cs="Times New Roman" w:asciiTheme="minorEastAsia" w:hAnsiTheme="minorEastAsia"/>
          <w:szCs w:val="24"/>
        </w:rPr>
        <w:t>公司车辆调配严格实行 “先审批，后使用”的原则，确保车辆使用合理合规，避免公车私用的现象出现；对于临时用车，可根据当时车辆资源状况进行调配。公司领导将不定期抽查用车记录。</w:t>
      </w:r>
    </w:p>
    <w:p>
      <w:pPr>
        <w:pStyle w:val="15"/>
        <w:numPr>
          <w:ilvl w:val="0"/>
          <w:numId w:val="55"/>
        </w:numPr>
        <w:spacing w:line="360" w:lineRule="auto"/>
        <w:ind w:firstLineChars="0"/>
        <w:rPr>
          <w:rFonts w:cs="Times New Roman" w:asciiTheme="minorEastAsia" w:hAnsiTheme="minorEastAsia"/>
          <w:szCs w:val="24"/>
        </w:rPr>
      </w:pPr>
      <w:r>
        <w:rPr>
          <w:rFonts w:hint="eastAsia" w:cs="宋体" w:asciiTheme="minorEastAsia" w:hAnsiTheme="minorEastAsia"/>
          <w:kern w:val="0"/>
          <w:szCs w:val="24"/>
        </w:rPr>
        <w:t>车辆有关证件及保险材料由办公室统一保管。</w:t>
      </w:r>
    </w:p>
    <w:p>
      <w:pPr>
        <w:pStyle w:val="15"/>
        <w:snapToGrid w:val="0"/>
        <w:spacing w:line="360" w:lineRule="auto"/>
        <w:ind w:left="420" w:firstLine="0" w:firstLineChars="0"/>
        <w:rPr>
          <w:rFonts w:ascii="宋体" w:hAnsi="宋体" w:eastAsia="宋体" w:cs="Times New Roman"/>
          <w:bCs/>
          <w:szCs w:val="24"/>
        </w:rPr>
      </w:pPr>
      <w:r>
        <w:rPr>
          <w:rFonts w:hint="eastAsia" w:cs="Times New Roman" w:asciiTheme="minorEastAsia" w:hAnsiTheme="minorEastAsia"/>
          <w:szCs w:val="24"/>
        </w:rPr>
        <w:t>(1) 驾驶人员必须</w:t>
      </w:r>
      <w:r>
        <w:rPr>
          <w:rFonts w:hint="eastAsia" w:cs="Times New Roman" w:asciiTheme="minorEastAsia" w:hAnsiTheme="minorEastAsia"/>
          <w:bCs/>
          <w:szCs w:val="24"/>
        </w:rPr>
        <w:t>严格遵守《中华人民共和国道路交通管理条例》及《公司车辆管理制度》规定，保证安全行车，不疲劳驾驶，不超速行驶，</w:t>
      </w:r>
      <w:r>
        <w:rPr>
          <w:rFonts w:hint="eastAsia" w:ascii="宋体" w:hAnsi="宋体" w:eastAsia="宋体" w:cs="Times New Roman"/>
          <w:bCs/>
          <w:szCs w:val="24"/>
        </w:rPr>
        <w:t>不闯红灯，不酒驾等违反交通法规的行为，杜绝安全事故。如有违规罚单，自行负责。</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szCs w:val="24"/>
        </w:rPr>
        <w:t xml:space="preserve">(2) </w:t>
      </w:r>
      <w:r>
        <w:rPr>
          <w:rFonts w:hint="eastAsia" w:cs="Times New Roman" w:asciiTheme="minorEastAsia" w:hAnsiTheme="minorEastAsia"/>
          <w:bCs/>
          <w:szCs w:val="24"/>
        </w:rPr>
        <w:t>严格执行安全操作规程，按规定做好日常检查、保养、维护工作。因检查、保养、维护不及时而造成交通、机械事故的，将追究其责任。</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szCs w:val="24"/>
        </w:rPr>
        <w:t xml:space="preserve">(3) </w:t>
      </w:r>
      <w:r>
        <w:rPr>
          <w:rFonts w:hint="eastAsia" w:cs="Times New Roman" w:asciiTheme="minorEastAsia" w:hAnsiTheme="minorEastAsia"/>
          <w:bCs/>
          <w:szCs w:val="24"/>
        </w:rPr>
        <w:t>未经批准，不得随意安装、拆除车上附件，不得将车交给他人驾驶，特殊情况需请示办公室领导并同意后方可。</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szCs w:val="24"/>
        </w:rPr>
        <w:t xml:space="preserve">(4) </w:t>
      </w:r>
      <w:r>
        <w:rPr>
          <w:rFonts w:hint="eastAsia" w:cs="Times New Roman" w:asciiTheme="minorEastAsia" w:hAnsiTheme="minorEastAsia"/>
          <w:bCs/>
          <w:szCs w:val="24"/>
        </w:rPr>
        <w:t>经常检查车辆状况，发生异常及时报告和排除；出车前应做好基本检查，保证燃料、机油、冷却水、轮胎气压、制动转向、喇叭、灯光完好，确保车辆处于安全、可靠的运行状态。</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szCs w:val="24"/>
        </w:rPr>
        <w:t>(5) 驾驶员</w:t>
      </w:r>
      <w:r>
        <w:rPr>
          <w:rFonts w:hint="eastAsia" w:cs="Times New Roman" w:asciiTheme="minorEastAsia" w:hAnsiTheme="minorEastAsia"/>
          <w:bCs/>
          <w:szCs w:val="24"/>
        </w:rPr>
        <w:t>患有妨碍安全驾驶车辆的疾病（如重感冒等）时不得出车，但应提前告知并办理相关手续。</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szCs w:val="24"/>
        </w:rPr>
        <w:t xml:space="preserve">(6) </w:t>
      </w:r>
      <w:r>
        <w:rPr>
          <w:rFonts w:hint="eastAsia" w:cs="Times New Roman" w:asciiTheme="minorEastAsia" w:hAnsiTheme="minorEastAsia"/>
          <w:bCs/>
          <w:szCs w:val="24"/>
        </w:rPr>
        <w:t>驾驶过程中，不允许拨打、接听电话和发短信。在加油站、驾驶过程中遇到来电话时，要在合适的时间、地点及时停车接听。</w:t>
      </w:r>
    </w:p>
    <w:p>
      <w:pPr>
        <w:pStyle w:val="15"/>
        <w:snapToGrid w:val="0"/>
        <w:spacing w:line="360" w:lineRule="auto"/>
        <w:ind w:left="420" w:firstLine="0" w:firstLineChars="0"/>
        <w:rPr>
          <w:rFonts w:asciiTheme="minorEastAsia" w:hAnsiTheme="minorEastAsia"/>
          <w:bCs/>
          <w:szCs w:val="24"/>
        </w:rPr>
      </w:pPr>
      <w:r>
        <w:rPr>
          <w:rFonts w:hint="eastAsia" w:cs="Times New Roman" w:asciiTheme="minorEastAsia" w:hAnsiTheme="minorEastAsia"/>
          <w:bCs/>
          <w:szCs w:val="24"/>
        </w:rPr>
        <w:t>(7) 在雨、雾、雪等恶劣气候条件下，须谨慎驾驶。</w:t>
      </w:r>
    </w:p>
    <w:p>
      <w:pPr>
        <w:pStyle w:val="15"/>
        <w:snapToGrid w:val="0"/>
        <w:spacing w:line="360" w:lineRule="auto"/>
        <w:ind w:left="420" w:firstLine="0" w:firstLineChars="0"/>
        <w:rPr>
          <w:rFonts w:cs="Times New Roman" w:asciiTheme="minorEastAsia" w:hAnsiTheme="minorEastAsia"/>
          <w:bCs/>
          <w:szCs w:val="24"/>
        </w:rPr>
      </w:pPr>
      <w:r>
        <w:rPr>
          <w:rFonts w:hint="eastAsia" w:cs="Times New Roman" w:asciiTheme="minorEastAsia" w:hAnsiTheme="minorEastAsia"/>
          <w:bCs/>
          <w:szCs w:val="24"/>
        </w:rPr>
        <w:t>(</w:t>
      </w:r>
      <w:r>
        <w:rPr>
          <w:rFonts w:hint="eastAsia" w:asciiTheme="minorEastAsia" w:hAnsiTheme="minorEastAsia"/>
          <w:bCs/>
          <w:szCs w:val="24"/>
        </w:rPr>
        <w:t>8</w:t>
      </w:r>
      <w:r>
        <w:rPr>
          <w:rFonts w:hint="eastAsia" w:cs="Times New Roman" w:asciiTheme="minorEastAsia" w:hAnsiTheme="minorEastAsia"/>
          <w:bCs/>
          <w:szCs w:val="24"/>
        </w:rPr>
        <w:t>)</w:t>
      </w:r>
      <w:r>
        <w:rPr>
          <w:rFonts w:hint="eastAsia" w:asciiTheme="minorEastAsia" w:hAnsiTheme="minorEastAsia"/>
          <w:bCs/>
          <w:szCs w:val="24"/>
        </w:rPr>
        <w:t xml:space="preserve"> </w:t>
      </w:r>
      <w:r>
        <w:rPr>
          <w:rFonts w:hint="eastAsia" w:cs="宋体" w:asciiTheme="minorEastAsia" w:hAnsiTheme="minorEastAsia"/>
          <w:kern w:val="0"/>
          <w:szCs w:val="24"/>
        </w:rPr>
        <w:t>车辆肇事，肇事责任判明后，如肇事责任属于司机的过失，其赔偿款项由保险公司负担，但若肇事赔偿金额超过保险金额时，其超过金额须由该司机负担。肇事责任属于公司驾驶员与对方驾驶员或第三者共同过失的，按各方应负责之比率分担，其损害赔偿照前款办理。</w:t>
      </w:r>
    </w:p>
    <w:p>
      <w:pPr>
        <w:autoSpaceDE w:val="0"/>
        <w:autoSpaceDN w:val="0"/>
        <w:adjustRightInd w:val="0"/>
        <w:spacing w:line="360" w:lineRule="auto"/>
        <w:ind w:firstLine="420" w:firstLineChars="200"/>
        <w:jc w:val="left"/>
        <w:rPr>
          <w:rFonts w:cs="宋体" w:asciiTheme="minorEastAsia" w:hAnsiTheme="minorEastAsia"/>
          <w:kern w:val="0"/>
          <w:szCs w:val="24"/>
        </w:rPr>
      </w:pPr>
      <w:r>
        <w:rPr>
          <w:rFonts w:hint="eastAsia" w:cs="Times New Roman" w:asciiTheme="minorEastAsia" w:hAnsiTheme="minorEastAsia"/>
          <w:bCs/>
          <w:szCs w:val="24"/>
        </w:rPr>
        <w:t>(</w:t>
      </w:r>
      <w:r>
        <w:rPr>
          <w:rFonts w:hint="eastAsia" w:asciiTheme="minorEastAsia" w:hAnsiTheme="minorEastAsia"/>
          <w:bCs/>
          <w:szCs w:val="24"/>
        </w:rPr>
        <w:t>9</w:t>
      </w:r>
      <w:r>
        <w:rPr>
          <w:rFonts w:hint="eastAsia" w:cs="Times New Roman" w:asciiTheme="minorEastAsia" w:hAnsiTheme="minorEastAsia"/>
          <w:bCs/>
          <w:szCs w:val="24"/>
        </w:rPr>
        <w:t>)</w:t>
      </w:r>
      <w:r>
        <w:rPr>
          <w:rFonts w:hint="eastAsia" w:asciiTheme="minorEastAsia" w:hAnsiTheme="minorEastAsia"/>
          <w:bCs/>
          <w:szCs w:val="24"/>
        </w:rPr>
        <w:t xml:space="preserve"> </w:t>
      </w:r>
      <w:r>
        <w:rPr>
          <w:rFonts w:hint="eastAsia" w:cs="宋体" w:asciiTheme="minorEastAsia" w:hAnsiTheme="minorEastAsia"/>
          <w:kern w:val="0"/>
          <w:szCs w:val="24"/>
        </w:rPr>
        <w:t>肇事后畏罪潜逃者，除请司法部门缉办外，并立即予以解雇且无需任何补偿。</w:t>
      </w:r>
    </w:p>
    <w:p>
      <w:pPr>
        <w:spacing w:line="360" w:lineRule="auto"/>
        <w:rPr>
          <w:rFonts w:asciiTheme="minorEastAsia" w:hAnsiTheme="minorEastAsia"/>
          <w:szCs w:val="24"/>
        </w:rPr>
      </w:pPr>
      <w:r>
        <w:rPr>
          <w:rFonts w:hint="eastAsia" w:asciiTheme="minorEastAsia" w:hAnsiTheme="minorEastAsia"/>
          <w:szCs w:val="24"/>
        </w:rPr>
        <w:t xml:space="preserve">七、   </w:t>
      </w:r>
      <w:r>
        <w:rPr>
          <w:rFonts w:hint="eastAsia" w:cs="Times New Roman" w:asciiTheme="minorEastAsia" w:hAnsiTheme="minorEastAsia"/>
          <w:szCs w:val="24"/>
        </w:rPr>
        <w:t>本制度自发布之日起执行</w:t>
      </w:r>
      <w:r>
        <w:rPr>
          <w:rFonts w:hint="eastAsia" w:asciiTheme="minorEastAsia" w:hAnsiTheme="minorEastAsia"/>
          <w:szCs w:val="24"/>
        </w:rPr>
        <w:t>。</w:t>
      </w:r>
    </w:p>
    <w:p>
      <w:pPr>
        <w:widowControl/>
        <w:spacing w:line="360" w:lineRule="auto"/>
        <w:jc w:val="left"/>
        <w:rPr>
          <w:rFonts w:asciiTheme="minorEastAsia" w:hAnsiTheme="minorEastAsia"/>
          <w:szCs w:val="24"/>
        </w:rPr>
      </w:pPr>
      <w:r>
        <w:rPr>
          <w:rFonts w:asciiTheme="minorEastAsia" w:hAnsiTheme="minorEastAsia"/>
          <w:szCs w:val="24"/>
        </w:rPr>
        <w:br w:type="page"/>
      </w:r>
    </w:p>
    <w:p>
      <w:pPr>
        <w:pStyle w:val="2"/>
        <w:jc w:val="center"/>
      </w:pPr>
      <w:bookmarkStart w:id="38" w:name="_Toc361059415"/>
      <w:bookmarkStart w:id="39" w:name="_Toc361059453"/>
      <w:r>
        <w:rPr>
          <w:rFonts w:hint="eastAsia"/>
        </w:rPr>
        <w:t>出差及差旅费报销制度</w:t>
      </w:r>
      <w:bookmarkEnd w:id="38"/>
      <w:bookmarkEnd w:id="39"/>
    </w:p>
    <w:p>
      <w:pPr>
        <w:spacing w:line="360" w:lineRule="auto"/>
        <w:ind w:firstLine="420" w:firstLineChars="200"/>
        <w:rPr>
          <w:rFonts w:asciiTheme="minorEastAsia" w:hAnsiTheme="minorEastAsia"/>
          <w:szCs w:val="24"/>
        </w:rPr>
      </w:pPr>
      <w:r>
        <w:rPr>
          <w:rFonts w:hint="eastAsia" w:asciiTheme="minorEastAsia" w:hAnsiTheme="minorEastAsia"/>
          <w:szCs w:val="24"/>
        </w:rPr>
        <w:t>为控制费用，提高效率，规范出差人员的审批及报销程序，结合本公司的实际情况，特制定本制度。</w:t>
      </w:r>
    </w:p>
    <w:p>
      <w:pPr>
        <w:pStyle w:val="3"/>
        <w:rPr>
          <w:color w:val="000080"/>
        </w:rPr>
      </w:pPr>
      <w:bookmarkStart w:id="40" w:name="_Toc361059416"/>
      <w:bookmarkStart w:id="41" w:name="_Toc361059454"/>
      <w:r>
        <w:rPr>
          <w:rFonts w:hint="eastAsia"/>
        </w:rPr>
        <w:t>一、适用范围</w:t>
      </w:r>
      <w:bookmarkEnd w:id="40"/>
      <w:bookmarkEnd w:id="41"/>
    </w:p>
    <w:p>
      <w:pPr>
        <w:spacing w:line="360" w:lineRule="auto"/>
        <w:rPr>
          <w:rFonts w:asciiTheme="minorEastAsia" w:hAnsiTheme="minorEastAsia"/>
          <w:szCs w:val="24"/>
        </w:rPr>
      </w:pPr>
      <w:r>
        <w:rPr>
          <w:rFonts w:hint="eastAsia" w:asciiTheme="minorEastAsia" w:hAnsiTheme="minorEastAsia"/>
          <w:szCs w:val="24"/>
        </w:rPr>
        <w:t>本制度适用于公司职员国内出差：市内郊县及市外的报销。</w:t>
      </w:r>
    </w:p>
    <w:p>
      <w:pPr>
        <w:pStyle w:val="6"/>
        <w:spacing w:before="80" w:line="360" w:lineRule="auto"/>
        <w:rPr>
          <w:rFonts w:asciiTheme="minorEastAsia" w:hAnsiTheme="minorEastAsia"/>
          <w:sz w:val="24"/>
        </w:rPr>
      </w:pPr>
      <w:r>
        <w:rPr>
          <w:rFonts w:hint="eastAsia" w:asciiTheme="minorEastAsia" w:hAnsiTheme="minorEastAsia"/>
          <w:sz w:val="24"/>
        </w:rPr>
        <w:t>出差标准分两级：总经理、总助、总监（副总）；其他人员。</w:t>
      </w:r>
    </w:p>
    <w:p>
      <w:pPr>
        <w:pStyle w:val="3"/>
      </w:pPr>
      <w:bookmarkStart w:id="42" w:name="_Toc361059455"/>
      <w:bookmarkStart w:id="43" w:name="_Toc361059417"/>
      <w:r>
        <w:rPr>
          <w:rFonts w:hint="eastAsia"/>
        </w:rPr>
        <w:t>二、出差申请</w:t>
      </w:r>
      <w:bookmarkEnd w:id="42"/>
      <w:bookmarkEnd w:id="43"/>
    </w:p>
    <w:p>
      <w:pPr>
        <w:pStyle w:val="6"/>
        <w:spacing w:before="80" w:line="360" w:lineRule="auto"/>
        <w:rPr>
          <w:rFonts w:asciiTheme="minorEastAsia" w:hAnsiTheme="minorEastAsia"/>
          <w:sz w:val="24"/>
        </w:rPr>
      </w:pPr>
      <w:r>
        <w:rPr>
          <w:rFonts w:hint="eastAsia" w:asciiTheme="minorEastAsia" w:hAnsiTheme="minorEastAsia"/>
          <w:sz w:val="24"/>
        </w:rPr>
        <w:t>凡出差人员出差前必须详细填写“出差申请单”，经审批通过后方能出行。</w:t>
      </w:r>
    </w:p>
    <w:p>
      <w:pPr>
        <w:pStyle w:val="6"/>
        <w:tabs>
          <w:tab w:val="left" w:pos="900"/>
          <w:tab w:val="left" w:pos="1080"/>
        </w:tabs>
        <w:spacing w:before="80" w:line="360" w:lineRule="auto"/>
        <w:rPr>
          <w:rFonts w:asciiTheme="minorEastAsia" w:hAnsiTheme="minorEastAsia"/>
          <w:sz w:val="24"/>
        </w:rPr>
      </w:pPr>
      <w:r>
        <w:rPr>
          <w:rFonts w:hint="eastAsia" w:asciiTheme="minorEastAsia" w:hAnsiTheme="minorEastAsia"/>
          <w:sz w:val="24"/>
        </w:rPr>
        <w:t>1、出差审批流程：公司总助、副总经理、总监出差，需报总经理审批；其他员工，需报本部门主管领导审批。出差人员凭出差申请单和借款单可以到财务部门借支相应款项。</w:t>
      </w:r>
    </w:p>
    <w:p>
      <w:pPr>
        <w:pStyle w:val="6"/>
        <w:spacing w:before="80" w:line="360" w:lineRule="auto"/>
        <w:rPr>
          <w:rFonts w:asciiTheme="minorEastAsia" w:hAnsiTheme="minorEastAsia"/>
          <w:sz w:val="24"/>
        </w:rPr>
      </w:pPr>
      <w:r>
        <w:rPr>
          <w:rFonts w:hint="eastAsia" w:asciiTheme="minorEastAsia" w:hAnsiTheme="minorEastAsia"/>
          <w:sz w:val="24"/>
        </w:rPr>
        <w:t>注意事项：出差申请单上需注明出差地点、出差事由、出差期限，并需注明是否带司机。出差确实需要带车的，须报总经理批准，由办公室安排。若同次出差涉及多部门员工的，应按部门分别填制“出差申请单”。若同次出差为同部门多名员工的，可以由一人填写“出差申请单”，并注明随行人员。</w:t>
      </w:r>
    </w:p>
    <w:p>
      <w:pPr>
        <w:pStyle w:val="6"/>
        <w:tabs>
          <w:tab w:val="left" w:pos="900"/>
          <w:tab w:val="left" w:pos="1080"/>
        </w:tabs>
        <w:spacing w:before="80" w:line="360" w:lineRule="auto"/>
        <w:rPr>
          <w:rFonts w:asciiTheme="minorEastAsia" w:hAnsiTheme="minorEastAsia"/>
          <w:sz w:val="24"/>
        </w:rPr>
      </w:pPr>
      <w:r>
        <w:rPr>
          <w:rFonts w:hint="eastAsia" w:asciiTheme="minorEastAsia" w:hAnsiTheme="minorEastAsia"/>
          <w:sz w:val="24"/>
        </w:rPr>
        <w:t>2、出差申请单更改：出差人员因特殊原因，中途需变更出差路线或延长出差时间，要事前请示主管领导同意并在出差返回后1至2个工作日内，填写 “出差变更申请单”，写明实际出差日期及实际出差路线，提交主管领导审批。“出差变更申请单”需随原“出差申请单”一起贴入“费用报销单”报销。</w:t>
      </w:r>
    </w:p>
    <w:p>
      <w:pPr>
        <w:pStyle w:val="3"/>
      </w:pPr>
      <w:bookmarkStart w:id="44" w:name="_Toc361059418"/>
      <w:bookmarkStart w:id="45" w:name="_Toc361059456"/>
      <w:r>
        <w:rPr>
          <w:rFonts w:hint="eastAsia"/>
        </w:rPr>
        <w:t>三、报销程序</w:t>
      </w:r>
      <w:bookmarkEnd w:id="44"/>
      <w:bookmarkEnd w:id="45"/>
    </w:p>
    <w:p>
      <w:pPr>
        <w:pStyle w:val="6"/>
        <w:tabs>
          <w:tab w:val="left" w:pos="360"/>
          <w:tab w:val="left" w:pos="1080"/>
        </w:tabs>
        <w:spacing w:before="80" w:line="360" w:lineRule="auto"/>
        <w:rPr>
          <w:rFonts w:asciiTheme="minorEastAsia" w:hAnsiTheme="minorEastAsia"/>
          <w:sz w:val="24"/>
        </w:rPr>
      </w:pPr>
      <w:r>
        <w:rPr>
          <w:rFonts w:hint="eastAsia" w:asciiTheme="minorEastAsia" w:hAnsiTheme="minorEastAsia"/>
          <w:sz w:val="24"/>
        </w:rPr>
        <w:t>1、出差人员必须在出差结束后5个工作日到7个工作日内，到财务部办理审核报销手续；需延期报销的应提前向财务部提交书面申请说明理由,并有部门领导批准，对于无正当理由，超过7个工作日未到财务部报销的，按应报销金额的90%核报。</w:t>
      </w:r>
    </w:p>
    <w:p>
      <w:pPr>
        <w:pStyle w:val="6"/>
        <w:tabs>
          <w:tab w:val="left" w:pos="0"/>
        </w:tabs>
        <w:spacing w:before="80" w:line="360" w:lineRule="auto"/>
        <w:rPr>
          <w:rFonts w:asciiTheme="minorEastAsia" w:hAnsiTheme="minorEastAsia"/>
          <w:sz w:val="24"/>
        </w:rPr>
      </w:pPr>
      <w:r>
        <w:rPr>
          <w:rFonts w:hint="eastAsia" w:asciiTheme="minorEastAsia" w:hAnsiTheme="minorEastAsia"/>
          <w:sz w:val="24"/>
        </w:rPr>
        <w:t>2、报销差旅费程序</w:t>
      </w:r>
    </w:p>
    <w:p>
      <w:pPr>
        <w:pStyle w:val="6"/>
        <w:numPr>
          <w:ilvl w:val="1"/>
          <w:numId w:val="56"/>
        </w:numPr>
        <w:tabs>
          <w:tab w:val="left" w:pos="720"/>
          <w:tab w:val="clear" w:pos="1120"/>
        </w:tabs>
        <w:spacing w:before="80" w:after="0" w:line="360" w:lineRule="auto"/>
        <w:ind w:leftChars="0" w:firstLine="0"/>
        <w:rPr>
          <w:rFonts w:asciiTheme="minorEastAsia" w:hAnsiTheme="minorEastAsia"/>
          <w:sz w:val="24"/>
        </w:rPr>
      </w:pPr>
      <w:r>
        <w:rPr>
          <w:rFonts w:hint="eastAsia" w:asciiTheme="minorEastAsia" w:hAnsiTheme="minorEastAsia"/>
          <w:sz w:val="24"/>
        </w:rPr>
        <w:t>出差人员填写“费用报销单”，单上需注明分类项目金额及报销单据数量，将差旅费单据和出差申请单粘贴在费用报销单后，并在报销单上签名。</w:t>
      </w:r>
    </w:p>
    <w:p>
      <w:pPr>
        <w:pStyle w:val="6"/>
        <w:numPr>
          <w:ilvl w:val="1"/>
          <w:numId w:val="56"/>
        </w:numPr>
        <w:tabs>
          <w:tab w:val="left" w:pos="720"/>
          <w:tab w:val="clear" w:pos="1120"/>
        </w:tabs>
        <w:spacing w:before="80" w:after="0" w:line="360" w:lineRule="auto"/>
        <w:ind w:leftChars="0" w:firstLine="0"/>
        <w:rPr>
          <w:rFonts w:asciiTheme="minorEastAsia" w:hAnsiTheme="minorEastAsia"/>
          <w:sz w:val="24"/>
        </w:rPr>
      </w:pPr>
      <w:r>
        <w:rPr>
          <w:rFonts w:hint="eastAsia" w:asciiTheme="minorEastAsia" w:hAnsiTheme="minorEastAsia"/>
          <w:sz w:val="24"/>
        </w:rPr>
        <w:t>部门主管领导审核无误后在“费用报销单”上签字确认，再交由总经理签字确认后方可到财务部报销。</w:t>
      </w:r>
    </w:p>
    <w:p>
      <w:pPr>
        <w:spacing w:line="360" w:lineRule="auto"/>
        <w:rPr>
          <w:rFonts w:asciiTheme="minorEastAsia" w:hAnsiTheme="minorEastAsia"/>
          <w:b/>
          <w:color w:val="000080"/>
          <w:szCs w:val="24"/>
        </w:rPr>
      </w:pPr>
      <w:r>
        <w:rPr>
          <w:rFonts w:hint="eastAsia" w:asciiTheme="minorEastAsia" w:hAnsiTheme="minorEastAsia"/>
          <w:b/>
          <w:szCs w:val="24"/>
        </w:rPr>
        <w:t>注意事项：</w:t>
      </w:r>
    </w:p>
    <w:p>
      <w:pPr>
        <w:spacing w:line="360" w:lineRule="auto"/>
        <w:rPr>
          <w:rFonts w:asciiTheme="minorEastAsia" w:hAnsiTheme="minorEastAsia"/>
          <w:color w:val="000080"/>
          <w:szCs w:val="24"/>
        </w:rPr>
      </w:pPr>
      <w:r>
        <w:rPr>
          <w:rFonts w:hint="eastAsia" w:asciiTheme="minorEastAsia" w:hAnsiTheme="minorEastAsia"/>
          <w:szCs w:val="24"/>
        </w:rPr>
        <w:t>1、员工出差，除中途患病及不可抗拒的自然原因并有确实证明者外，不得任意改变起程日期，或延长出差时间，但经总经理特准者可以除外。</w:t>
      </w:r>
    </w:p>
    <w:p>
      <w:pPr>
        <w:widowControl/>
        <w:spacing w:line="360" w:lineRule="auto"/>
        <w:jc w:val="left"/>
        <w:rPr>
          <w:rFonts w:cs="宋体" w:asciiTheme="minorEastAsia" w:hAnsiTheme="minorEastAsia"/>
          <w:kern w:val="0"/>
          <w:szCs w:val="24"/>
        </w:rPr>
      </w:pPr>
      <w:r>
        <w:rPr>
          <w:rFonts w:hint="eastAsia" w:asciiTheme="minorEastAsia" w:hAnsiTheme="minorEastAsia"/>
          <w:szCs w:val="24"/>
        </w:rPr>
        <w:t>2、出差借款本着“前账不清、后账不借”的原则，延误工作责任自负，特殊情况需借支的，由总经理特批。</w:t>
      </w:r>
    </w:p>
    <w:p>
      <w:pPr>
        <w:pStyle w:val="3"/>
      </w:pPr>
      <w:bookmarkStart w:id="46" w:name="_Toc361059457"/>
      <w:bookmarkStart w:id="47" w:name="_Toc361059419"/>
      <w:r>
        <w:rPr>
          <w:rFonts w:hint="eastAsia"/>
        </w:rPr>
        <w:t>四、费用标准</w:t>
      </w:r>
      <w:bookmarkEnd w:id="46"/>
      <w:bookmarkEnd w:id="47"/>
    </w:p>
    <w:p>
      <w:r>
        <w:rPr>
          <w:rFonts w:hint="eastAsia"/>
        </w:rPr>
        <w:t>（1）报销标准</w:t>
      </w:r>
    </w:p>
    <w:tbl>
      <w:tblPr>
        <w:tblStyle w:val="12"/>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4"/>
        <w:gridCol w:w="1467"/>
        <w:gridCol w:w="1874"/>
        <w:gridCol w:w="223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shd w:val="clear" w:color="auto" w:fill="auto"/>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类别</w:t>
            </w:r>
          </w:p>
        </w:tc>
        <w:tc>
          <w:tcPr>
            <w:tcW w:w="1467" w:type="dxa"/>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区域</w:t>
            </w:r>
          </w:p>
        </w:tc>
        <w:tc>
          <w:tcPr>
            <w:tcW w:w="1874" w:type="dxa"/>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总经理（总助）</w:t>
            </w:r>
          </w:p>
        </w:tc>
        <w:tc>
          <w:tcPr>
            <w:tcW w:w="2233" w:type="dxa"/>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总监（副总）</w:t>
            </w:r>
          </w:p>
        </w:tc>
        <w:tc>
          <w:tcPr>
            <w:tcW w:w="1413" w:type="dxa"/>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restart"/>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住宿标准（公司在该地区无安排员工宿舍）</w:t>
            </w: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市内郊县</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1413" w:type="dxa"/>
            <w:vAlign w:val="center"/>
          </w:tcPr>
          <w:p>
            <w:pPr>
              <w:spacing w:line="360" w:lineRule="auto"/>
              <w:ind w:right="-107" w:rightChars="-51"/>
              <w:jc w:val="center"/>
              <w:rPr>
                <w:rFonts w:asciiTheme="minorEastAsia" w:hAnsiTheme="minorEastAsia"/>
                <w:spacing w:val="16"/>
                <w:szCs w:val="24"/>
              </w:rPr>
            </w:pPr>
            <w:r>
              <w:rPr>
                <w:rFonts w:hint="eastAsia" w:asciiTheme="minorEastAsia" w:hAnsiTheme="minorEastAsia"/>
                <w:spacing w:val="16"/>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continue"/>
            <w:vAlign w:val="center"/>
          </w:tcPr>
          <w:p>
            <w:pPr>
              <w:spacing w:line="360" w:lineRule="auto"/>
              <w:jc w:val="center"/>
              <w:rPr>
                <w:rFonts w:asciiTheme="minorEastAsia" w:hAnsiTheme="minorEastAsia"/>
                <w:b/>
                <w:spacing w:val="16"/>
                <w:szCs w:val="24"/>
              </w:rPr>
            </w:pP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市外</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1413" w:type="dxa"/>
            <w:vAlign w:val="center"/>
          </w:tcPr>
          <w:p>
            <w:pPr>
              <w:spacing w:line="360" w:lineRule="auto"/>
              <w:ind w:right="-107" w:rightChars="-51"/>
              <w:jc w:val="center"/>
              <w:rPr>
                <w:rFonts w:asciiTheme="minorEastAsia" w:hAnsiTheme="minorEastAsia"/>
                <w:spacing w:val="16"/>
                <w:szCs w:val="24"/>
              </w:rPr>
            </w:pPr>
            <w:r>
              <w:rPr>
                <w:rFonts w:hint="eastAsia" w:asciiTheme="minorEastAsia" w:hAnsiTheme="minorEastAsia"/>
                <w:spacing w:val="16"/>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restart"/>
            <w:shd w:val="clear" w:color="auto" w:fill="auto"/>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出差补助</w:t>
            </w: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主城九区</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无</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无</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continue"/>
            <w:shd w:val="clear" w:color="auto" w:fill="auto"/>
            <w:vAlign w:val="center"/>
          </w:tcPr>
          <w:p>
            <w:pPr>
              <w:spacing w:line="360" w:lineRule="auto"/>
              <w:jc w:val="center"/>
              <w:rPr>
                <w:rFonts w:asciiTheme="minorEastAsia" w:hAnsiTheme="minorEastAsia"/>
                <w:b/>
                <w:spacing w:val="16"/>
                <w:szCs w:val="24"/>
              </w:rPr>
            </w:pP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市内郊县</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60</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60</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continue"/>
            <w:vAlign w:val="center"/>
          </w:tcPr>
          <w:p>
            <w:pPr>
              <w:spacing w:line="360" w:lineRule="auto"/>
              <w:jc w:val="center"/>
              <w:rPr>
                <w:rFonts w:asciiTheme="minorEastAsia" w:hAnsiTheme="minorEastAsia"/>
                <w:b/>
                <w:spacing w:val="16"/>
                <w:szCs w:val="24"/>
              </w:rPr>
            </w:pP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市外</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80</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80</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24" w:type="dxa"/>
            <w:vMerge w:val="restart"/>
            <w:shd w:val="clear" w:color="auto" w:fill="auto"/>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交通标准</w:t>
            </w: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市内郊县</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4" w:type="dxa"/>
            <w:vMerge w:val="continue"/>
            <w:shd w:val="clear" w:color="auto" w:fill="auto"/>
            <w:vAlign w:val="center"/>
          </w:tcPr>
          <w:p>
            <w:pPr>
              <w:spacing w:line="360" w:lineRule="auto"/>
              <w:jc w:val="center"/>
              <w:rPr>
                <w:rFonts w:asciiTheme="minorEastAsia" w:hAnsiTheme="minorEastAsia"/>
                <w:b/>
                <w:spacing w:val="16"/>
                <w:szCs w:val="24"/>
              </w:rPr>
            </w:pP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市外</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restart"/>
            <w:shd w:val="clear" w:color="auto" w:fill="auto"/>
            <w:vAlign w:val="center"/>
          </w:tcPr>
          <w:p>
            <w:pPr>
              <w:spacing w:line="360" w:lineRule="auto"/>
              <w:jc w:val="center"/>
              <w:rPr>
                <w:rFonts w:asciiTheme="minorEastAsia" w:hAnsiTheme="minorEastAsia"/>
                <w:b/>
                <w:spacing w:val="16"/>
                <w:szCs w:val="24"/>
              </w:rPr>
            </w:pPr>
            <w:r>
              <w:rPr>
                <w:rFonts w:hint="eastAsia" w:asciiTheme="minorEastAsia" w:hAnsiTheme="minorEastAsia"/>
                <w:b/>
                <w:spacing w:val="16"/>
                <w:szCs w:val="24"/>
              </w:rPr>
              <w:t>借款标准</w:t>
            </w: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市内郊县</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无</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无</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vMerge w:val="continue"/>
            <w:vAlign w:val="center"/>
          </w:tcPr>
          <w:p>
            <w:pPr>
              <w:spacing w:line="360" w:lineRule="auto"/>
              <w:jc w:val="center"/>
              <w:rPr>
                <w:rFonts w:asciiTheme="minorEastAsia" w:hAnsiTheme="minorEastAsia"/>
                <w:spacing w:val="16"/>
                <w:szCs w:val="24"/>
              </w:rPr>
            </w:pPr>
          </w:p>
        </w:tc>
        <w:tc>
          <w:tcPr>
            <w:tcW w:w="1467"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市外</w:t>
            </w:r>
          </w:p>
        </w:tc>
        <w:tc>
          <w:tcPr>
            <w:tcW w:w="1874"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5000</w:t>
            </w:r>
          </w:p>
        </w:tc>
        <w:tc>
          <w:tcPr>
            <w:tcW w:w="223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5000</w:t>
            </w:r>
          </w:p>
        </w:tc>
        <w:tc>
          <w:tcPr>
            <w:tcW w:w="1413" w:type="dxa"/>
            <w:vAlign w:val="center"/>
          </w:tcPr>
          <w:p>
            <w:pPr>
              <w:spacing w:line="360" w:lineRule="auto"/>
              <w:jc w:val="center"/>
              <w:rPr>
                <w:rFonts w:asciiTheme="minorEastAsia" w:hAnsiTheme="minorEastAsia"/>
                <w:spacing w:val="16"/>
                <w:szCs w:val="24"/>
              </w:rPr>
            </w:pPr>
            <w:r>
              <w:rPr>
                <w:rFonts w:hint="eastAsia" w:asciiTheme="minorEastAsia" w:hAnsiTheme="minorEastAsia"/>
                <w:spacing w:val="16"/>
                <w:szCs w:val="24"/>
              </w:rPr>
              <w:t>2000</w:t>
            </w:r>
          </w:p>
        </w:tc>
      </w:tr>
    </w:tbl>
    <w:p>
      <w:pPr>
        <w:spacing w:line="360" w:lineRule="auto"/>
        <w:ind w:right="-741" w:rightChars="-353"/>
        <w:rPr>
          <w:rFonts w:asciiTheme="minorEastAsia" w:hAnsiTheme="minorEastAsia"/>
          <w:szCs w:val="24"/>
        </w:rPr>
      </w:pPr>
    </w:p>
    <w:p>
      <w:pPr>
        <w:spacing w:line="360" w:lineRule="auto"/>
        <w:ind w:right="-741" w:rightChars="-353"/>
        <w:rPr>
          <w:rFonts w:asciiTheme="minorEastAsia" w:hAnsiTheme="minorEastAsia"/>
          <w:szCs w:val="24"/>
        </w:rPr>
      </w:pPr>
      <w:r>
        <w:rPr>
          <w:rFonts w:hint="eastAsia" w:asciiTheme="minorEastAsia" w:hAnsiTheme="minorEastAsia"/>
          <w:szCs w:val="24"/>
        </w:rPr>
        <w:t>（2）交通工具标准：</w:t>
      </w:r>
    </w:p>
    <w:tbl>
      <w:tblPr>
        <w:tblStyle w:val="12"/>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992"/>
        <w:gridCol w:w="983"/>
        <w:gridCol w:w="1260"/>
        <w:gridCol w:w="1440"/>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11" w:type="dxa"/>
            <w:vAlign w:val="center"/>
          </w:tcPr>
          <w:p>
            <w:pPr>
              <w:spacing w:line="360" w:lineRule="auto"/>
              <w:ind w:left="-420" w:leftChars="-200" w:right="-741" w:rightChars="-353" w:firstLine="426" w:firstLineChars="202"/>
              <w:rPr>
                <w:rFonts w:asciiTheme="minorEastAsia" w:hAnsiTheme="minorEastAsia"/>
                <w:b/>
                <w:szCs w:val="24"/>
              </w:rPr>
            </w:pPr>
            <w:r>
              <w:rPr>
                <w:rFonts w:hint="eastAsia" w:asciiTheme="minorEastAsia" w:hAnsiTheme="minorEastAsia"/>
                <w:b/>
                <w:szCs w:val="24"/>
              </w:rPr>
              <w:t>职务及标准</w:t>
            </w:r>
          </w:p>
        </w:tc>
        <w:tc>
          <w:tcPr>
            <w:tcW w:w="992" w:type="dxa"/>
            <w:vAlign w:val="center"/>
          </w:tcPr>
          <w:p>
            <w:pPr>
              <w:spacing w:line="360" w:lineRule="auto"/>
              <w:ind w:right="-741" w:rightChars="-353"/>
              <w:rPr>
                <w:rFonts w:asciiTheme="minorEastAsia" w:hAnsiTheme="minorEastAsia"/>
                <w:b/>
                <w:szCs w:val="24"/>
              </w:rPr>
            </w:pPr>
            <w:r>
              <w:rPr>
                <w:rFonts w:hint="eastAsia" w:asciiTheme="minorEastAsia" w:hAnsiTheme="minorEastAsia"/>
                <w:b/>
                <w:szCs w:val="24"/>
              </w:rPr>
              <w:t>飞机</w:t>
            </w:r>
          </w:p>
        </w:tc>
        <w:tc>
          <w:tcPr>
            <w:tcW w:w="983" w:type="dxa"/>
            <w:vAlign w:val="center"/>
          </w:tcPr>
          <w:p>
            <w:pPr>
              <w:spacing w:line="360" w:lineRule="auto"/>
              <w:ind w:left="-420" w:leftChars="-200" w:right="-741" w:rightChars="-353" w:firstLine="426" w:firstLineChars="202"/>
              <w:rPr>
                <w:rFonts w:asciiTheme="minorEastAsia" w:hAnsiTheme="minorEastAsia"/>
                <w:b/>
                <w:szCs w:val="24"/>
              </w:rPr>
            </w:pPr>
            <w:r>
              <w:rPr>
                <w:rFonts w:hint="eastAsia" w:asciiTheme="minorEastAsia" w:hAnsiTheme="minorEastAsia"/>
                <w:b/>
                <w:szCs w:val="24"/>
              </w:rPr>
              <w:t>火车</w:t>
            </w:r>
          </w:p>
        </w:tc>
        <w:tc>
          <w:tcPr>
            <w:tcW w:w="1260" w:type="dxa"/>
            <w:vAlign w:val="center"/>
          </w:tcPr>
          <w:p>
            <w:pPr>
              <w:spacing w:line="360" w:lineRule="auto"/>
              <w:ind w:right="-741" w:rightChars="-353" w:firstLine="105" w:firstLineChars="50"/>
              <w:rPr>
                <w:rFonts w:asciiTheme="minorEastAsia" w:hAnsiTheme="minorEastAsia"/>
                <w:b/>
                <w:szCs w:val="24"/>
              </w:rPr>
            </w:pPr>
            <w:r>
              <w:rPr>
                <w:rFonts w:hint="eastAsia" w:asciiTheme="minorEastAsia" w:hAnsiTheme="minorEastAsia"/>
                <w:b/>
                <w:szCs w:val="24"/>
              </w:rPr>
              <w:t>轮船</w:t>
            </w:r>
          </w:p>
        </w:tc>
        <w:tc>
          <w:tcPr>
            <w:tcW w:w="1440" w:type="dxa"/>
            <w:vAlign w:val="center"/>
          </w:tcPr>
          <w:p>
            <w:pPr>
              <w:spacing w:line="360" w:lineRule="auto"/>
              <w:ind w:right="-741" w:rightChars="-353"/>
              <w:rPr>
                <w:rFonts w:asciiTheme="minorEastAsia" w:hAnsiTheme="minorEastAsia"/>
                <w:b/>
                <w:szCs w:val="24"/>
              </w:rPr>
            </w:pPr>
            <w:r>
              <w:rPr>
                <w:rFonts w:hint="eastAsia" w:asciiTheme="minorEastAsia" w:hAnsiTheme="minorEastAsia"/>
                <w:b/>
                <w:szCs w:val="24"/>
              </w:rPr>
              <w:t>长途汽车</w:t>
            </w:r>
          </w:p>
        </w:tc>
        <w:tc>
          <w:tcPr>
            <w:tcW w:w="2979" w:type="dxa"/>
            <w:vAlign w:val="center"/>
          </w:tcPr>
          <w:p>
            <w:pPr>
              <w:spacing w:line="360" w:lineRule="auto"/>
              <w:ind w:left="-420" w:leftChars="-200" w:right="-741" w:rightChars="-353" w:firstLine="426" w:firstLineChars="202"/>
              <w:rPr>
                <w:rFonts w:asciiTheme="minorEastAsia" w:hAnsiTheme="minorEastAsia"/>
                <w:b/>
                <w:szCs w:val="24"/>
              </w:rPr>
            </w:pPr>
            <w:r>
              <w:rPr>
                <w:rFonts w:hint="eastAsia" w:asciiTheme="minorEastAsia" w:hAnsiTheme="minorEastAsia"/>
                <w:b/>
                <w:szCs w:val="24"/>
              </w:rPr>
              <w:t>市内交通工具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ind w:left="-420" w:leftChars="-200" w:right="-741" w:rightChars="-353" w:firstLine="426" w:firstLineChars="202"/>
              <w:rPr>
                <w:rFonts w:asciiTheme="minorEastAsia" w:hAnsiTheme="minorEastAsia"/>
                <w:b/>
                <w:szCs w:val="24"/>
              </w:rPr>
            </w:pPr>
            <w:r>
              <w:rPr>
                <w:rFonts w:hint="eastAsia" w:asciiTheme="minorEastAsia" w:hAnsiTheme="minorEastAsia"/>
                <w:b/>
                <w:szCs w:val="24"/>
              </w:rPr>
              <w:t>（副）总经理、总助、zong</w:t>
            </w:r>
          </w:p>
          <w:p>
            <w:pPr>
              <w:spacing w:line="360" w:lineRule="auto"/>
              <w:ind w:right="-741" w:rightChars="-353"/>
              <w:rPr>
                <w:rFonts w:asciiTheme="minorEastAsia" w:hAnsiTheme="minorEastAsia"/>
                <w:b/>
                <w:szCs w:val="24"/>
              </w:rPr>
            </w:pPr>
            <w:r>
              <w:rPr>
                <w:rFonts w:hint="eastAsia" w:asciiTheme="minorEastAsia" w:hAnsiTheme="minorEastAsia"/>
                <w:b/>
                <w:szCs w:val="24"/>
              </w:rPr>
              <w:t xml:space="preserve">       总监</w:t>
            </w:r>
          </w:p>
        </w:tc>
        <w:tc>
          <w:tcPr>
            <w:tcW w:w="992" w:type="dxa"/>
            <w:vAlign w:val="center"/>
          </w:tcPr>
          <w:p>
            <w:pPr>
              <w:spacing w:line="360" w:lineRule="auto"/>
              <w:ind w:right="-741" w:rightChars="-353"/>
              <w:rPr>
                <w:rFonts w:asciiTheme="minorEastAsia" w:hAnsiTheme="minorEastAsia"/>
                <w:szCs w:val="24"/>
              </w:rPr>
            </w:pPr>
            <w:r>
              <w:rPr>
                <w:rFonts w:hint="eastAsia" w:asciiTheme="minorEastAsia" w:hAnsiTheme="minorEastAsia"/>
                <w:szCs w:val="24"/>
              </w:rPr>
              <w:t>经济仓</w:t>
            </w:r>
          </w:p>
        </w:tc>
        <w:tc>
          <w:tcPr>
            <w:tcW w:w="983" w:type="dxa"/>
            <w:vAlign w:val="center"/>
          </w:tcPr>
          <w:p>
            <w:pPr>
              <w:spacing w:line="360" w:lineRule="auto"/>
              <w:ind w:left="-420" w:leftChars="-200" w:right="-741" w:rightChars="-353" w:firstLine="424" w:firstLineChars="202"/>
              <w:rPr>
                <w:rFonts w:asciiTheme="minorEastAsia" w:hAnsiTheme="minorEastAsia"/>
                <w:szCs w:val="24"/>
              </w:rPr>
            </w:pPr>
            <w:r>
              <w:rPr>
                <w:rFonts w:hint="eastAsia" w:asciiTheme="minorEastAsia" w:hAnsiTheme="minorEastAsia"/>
                <w:szCs w:val="24"/>
              </w:rPr>
              <w:t>软卧</w:t>
            </w:r>
          </w:p>
        </w:tc>
        <w:tc>
          <w:tcPr>
            <w:tcW w:w="1260" w:type="dxa"/>
            <w:vAlign w:val="center"/>
          </w:tcPr>
          <w:p>
            <w:pPr>
              <w:spacing w:line="360" w:lineRule="auto"/>
              <w:rPr>
                <w:rFonts w:asciiTheme="minorEastAsia" w:hAnsiTheme="minorEastAsia"/>
                <w:szCs w:val="24"/>
              </w:rPr>
            </w:pPr>
            <w:r>
              <w:rPr>
                <w:rFonts w:hint="eastAsia" w:asciiTheme="minorEastAsia" w:hAnsiTheme="minorEastAsia"/>
                <w:szCs w:val="24"/>
              </w:rPr>
              <w:t>二等舱位</w:t>
            </w:r>
          </w:p>
        </w:tc>
        <w:tc>
          <w:tcPr>
            <w:tcW w:w="1440" w:type="dxa"/>
            <w:vAlign w:val="center"/>
          </w:tcPr>
          <w:p>
            <w:pPr>
              <w:spacing w:line="360" w:lineRule="auto"/>
              <w:ind w:left="-420" w:leftChars="-200" w:right="-741" w:rightChars="-353" w:firstLine="424" w:firstLineChars="202"/>
              <w:rPr>
                <w:rFonts w:asciiTheme="minorEastAsia" w:hAnsiTheme="minorEastAsia"/>
                <w:szCs w:val="24"/>
              </w:rPr>
            </w:pPr>
            <w:r>
              <w:rPr>
                <w:rFonts w:hint="eastAsia" w:asciiTheme="minorEastAsia" w:hAnsiTheme="minorEastAsia"/>
                <w:szCs w:val="24"/>
              </w:rPr>
              <w:t>中高级</w:t>
            </w:r>
          </w:p>
        </w:tc>
        <w:tc>
          <w:tcPr>
            <w:tcW w:w="2979" w:type="dxa"/>
            <w:vAlign w:val="center"/>
          </w:tcPr>
          <w:p>
            <w:pPr>
              <w:spacing w:line="360" w:lineRule="auto"/>
              <w:ind w:left="-420" w:leftChars="-200" w:right="-741" w:rightChars="-353" w:firstLine="424" w:firstLineChars="202"/>
              <w:rPr>
                <w:rFonts w:asciiTheme="minorEastAsia" w:hAnsiTheme="minorEastAsia"/>
                <w:szCs w:val="24"/>
              </w:rPr>
            </w:pPr>
            <w:r>
              <w:rPr>
                <w:rFonts w:hint="eastAsia" w:asciiTheme="minorEastAsia" w:hAnsiTheme="minorEastAsia"/>
                <w:szCs w:val="24"/>
              </w:rPr>
              <w:t>公交／地铁／出租车/轻轨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ind w:left="-420" w:leftChars="-200" w:right="-741" w:rightChars="-353" w:firstLine="426" w:firstLineChars="202"/>
              <w:rPr>
                <w:rFonts w:asciiTheme="minorEastAsia" w:hAnsiTheme="minorEastAsia"/>
                <w:b/>
                <w:szCs w:val="24"/>
              </w:rPr>
            </w:pPr>
            <w:r>
              <w:rPr>
                <w:rFonts w:hint="eastAsia" w:asciiTheme="minorEastAsia" w:hAnsiTheme="minorEastAsia"/>
                <w:b/>
                <w:szCs w:val="24"/>
              </w:rPr>
              <w:t>其他人员</w:t>
            </w:r>
          </w:p>
        </w:tc>
        <w:tc>
          <w:tcPr>
            <w:tcW w:w="992" w:type="dxa"/>
            <w:vAlign w:val="center"/>
          </w:tcPr>
          <w:p>
            <w:pPr>
              <w:spacing w:line="360" w:lineRule="auto"/>
              <w:ind w:right="-741" w:rightChars="-353"/>
              <w:rPr>
                <w:rFonts w:asciiTheme="minorEastAsia" w:hAnsiTheme="minorEastAsia"/>
                <w:szCs w:val="24"/>
              </w:rPr>
            </w:pPr>
            <w:r>
              <w:rPr>
                <w:rFonts w:hint="eastAsia" w:asciiTheme="minorEastAsia" w:hAnsiTheme="minorEastAsia"/>
                <w:szCs w:val="24"/>
              </w:rPr>
              <w:t>须特批</w:t>
            </w:r>
          </w:p>
        </w:tc>
        <w:tc>
          <w:tcPr>
            <w:tcW w:w="983" w:type="dxa"/>
            <w:vAlign w:val="center"/>
          </w:tcPr>
          <w:p>
            <w:pPr>
              <w:spacing w:line="360" w:lineRule="auto"/>
              <w:ind w:right="-741" w:rightChars="-353" w:firstLine="105" w:firstLineChars="50"/>
              <w:rPr>
                <w:rFonts w:asciiTheme="minorEastAsia" w:hAnsiTheme="minorEastAsia"/>
                <w:szCs w:val="24"/>
              </w:rPr>
            </w:pPr>
            <w:r>
              <w:rPr>
                <w:rFonts w:hint="eastAsia" w:asciiTheme="minorEastAsia" w:hAnsiTheme="minorEastAsia"/>
                <w:szCs w:val="24"/>
              </w:rPr>
              <w:t>硬卧</w:t>
            </w:r>
          </w:p>
        </w:tc>
        <w:tc>
          <w:tcPr>
            <w:tcW w:w="1260" w:type="dxa"/>
            <w:vAlign w:val="center"/>
          </w:tcPr>
          <w:p>
            <w:pPr>
              <w:spacing w:line="360" w:lineRule="auto"/>
              <w:rPr>
                <w:rFonts w:asciiTheme="minorEastAsia" w:hAnsiTheme="minorEastAsia"/>
                <w:szCs w:val="24"/>
              </w:rPr>
            </w:pPr>
            <w:r>
              <w:rPr>
                <w:rFonts w:hint="eastAsia" w:asciiTheme="minorEastAsia" w:hAnsiTheme="minorEastAsia"/>
                <w:szCs w:val="24"/>
              </w:rPr>
              <w:t>三等舱位</w:t>
            </w:r>
          </w:p>
        </w:tc>
        <w:tc>
          <w:tcPr>
            <w:tcW w:w="1440" w:type="dxa"/>
            <w:vAlign w:val="center"/>
          </w:tcPr>
          <w:p>
            <w:pPr>
              <w:spacing w:line="360" w:lineRule="auto"/>
              <w:ind w:left="-420" w:leftChars="-200" w:right="-741" w:rightChars="-353" w:firstLine="424" w:firstLineChars="202"/>
              <w:rPr>
                <w:rFonts w:asciiTheme="minorEastAsia" w:hAnsiTheme="minorEastAsia"/>
                <w:szCs w:val="24"/>
              </w:rPr>
            </w:pPr>
            <w:r>
              <w:rPr>
                <w:rFonts w:hint="eastAsia" w:asciiTheme="minorEastAsia" w:hAnsiTheme="minorEastAsia"/>
                <w:szCs w:val="24"/>
              </w:rPr>
              <w:t>中级</w:t>
            </w:r>
          </w:p>
        </w:tc>
        <w:tc>
          <w:tcPr>
            <w:tcW w:w="2979" w:type="dxa"/>
            <w:vAlign w:val="center"/>
          </w:tcPr>
          <w:p>
            <w:pPr>
              <w:spacing w:line="360" w:lineRule="auto"/>
              <w:ind w:left="-420" w:leftChars="-200" w:right="-741" w:rightChars="-353" w:firstLine="424" w:firstLineChars="202"/>
              <w:rPr>
                <w:rFonts w:asciiTheme="minorEastAsia" w:hAnsiTheme="minorEastAsia"/>
                <w:szCs w:val="24"/>
              </w:rPr>
            </w:pPr>
            <w:r>
              <w:rPr>
                <w:rFonts w:hint="eastAsia" w:asciiTheme="minorEastAsia" w:hAnsiTheme="minorEastAsia"/>
                <w:szCs w:val="24"/>
              </w:rPr>
              <w:t>公交／地铁／轻轨</w:t>
            </w:r>
          </w:p>
        </w:tc>
      </w:tr>
    </w:tbl>
    <w:p>
      <w:pPr>
        <w:pStyle w:val="3"/>
      </w:pPr>
      <w:bookmarkStart w:id="48" w:name="_Toc361059420"/>
      <w:bookmarkStart w:id="49" w:name="_Toc361059458"/>
      <w:r>
        <w:rPr>
          <w:rFonts w:hint="eastAsia"/>
        </w:rPr>
        <w:t>五、报销办法</w:t>
      </w:r>
      <w:bookmarkEnd w:id="48"/>
      <w:bookmarkEnd w:id="49"/>
    </w:p>
    <w:p>
      <w:pPr>
        <w:numPr>
          <w:ilvl w:val="0"/>
          <w:numId w:val="57"/>
        </w:numPr>
        <w:tabs>
          <w:tab w:val="left" w:pos="900"/>
          <w:tab w:val="clear" w:pos="1415"/>
        </w:tabs>
        <w:spacing w:line="360" w:lineRule="auto"/>
        <w:ind w:left="0" w:firstLine="0"/>
        <w:rPr>
          <w:rFonts w:asciiTheme="minorEastAsia" w:hAnsiTheme="minorEastAsia"/>
          <w:szCs w:val="24"/>
        </w:rPr>
      </w:pPr>
      <w:r>
        <w:rPr>
          <w:rFonts w:hint="eastAsia" w:asciiTheme="minorEastAsia" w:hAnsiTheme="minorEastAsia"/>
          <w:szCs w:val="24"/>
        </w:rPr>
        <w:t>住宿费报销办法</w:t>
      </w:r>
    </w:p>
    <w:p>
      <w:pPr>
        <w:widowControl/>
        <w:spacing w:line="360" w:lineRule="auto"/>
        <w:jc w:val="left"/>
        <w:rPr>
          <w:rFonts w:cs="宋体" w:asciiTheme="minorEastAsia" w:hAnsiTheme="minorEastAsia"/>
          <w:kern w:val="0"/>
          <w:szCs w:val="24"/>
        </w:rPr>
      </w:pPr>
      <w:r>
        <w:rPr>
          <w:rFonts w:hint="eastAsia" w:asciiTheme="minorEastAsia" w:hAnsiTheme="minorEastAsia"/>
          <w:szCs w:val="24"/>
        </w:rPr>
        <w:t>1、出差人员的住宿费实行限额凭票报销的办法，</w:t>
      </w:r>
      <w:r>
        <w:rPr>
          <w:rFonts w:hint="eastAsia" w:cs="宋体" w:asciiTheme="minorEastAsia" w:hAnsiTheme="minorEastAsia"/>
          <w:kern w:val="0"/>
          <w:szCs w:val="24"/>
          <w:lang w:val="zh-CN"/>
        </w:rPr>
        <w:t>按出差的实际天数凭正式发票计算报销，实际住宿费超过规定限额标准的部分由出差人员处理不予报销。</w:t>
      </w:r>
    </w:p>
    <w:p>
      <w:pPr>
        <w:spacing w:line="360" w:lineRule="auto"/>
        <w:rPr>
          <w:rFonts w:asciiTheme="minorEastAsia" w:hAnsiTheme="minorEastAsia"/>
          <w:szCs w:val="24"/>
        </w:rPr>
      </w:pPr>
      <w:r>
        <w:rPr>
          <w:rFonts w:hint="eastAsia" w:asciiTheme="minorEastAsia" w:hAnsiTheme="minorEastAsia"/>
          <w:szCs w:val="24"/>
        </w:rPr>
        <w:t>2、出差人员由接待单位免费接待、住在亲友家或公司安排有宿舍，一律不予报销住宿费。</w:t>
      </w:r>
    </w:p>
    <w:p>
      <w:pPr>
        <w:spacing w:line="360" w:lineRule="auto"/>
        <w:rPr>
          <w:rFonts w:asciiTheme="minorEastAsia" w:hAnsiTheme="minorEastAsia"/>
          <w:szCs w:val="24"/>
        </w:rPr>
      </w:pPr>
      <w:r>
        <w:rPr>
          <w:rFonts w:hint="eastAsia" w:asciiTheme="minorEastAsia" w:hAnsiTheme="minorEastAsia"/>
          <w:szCs w:val="24"/>
        </w:rPr>
        <w:t>3、出差人员住宿费报销标准原则上按规定标准执行，特殊业务情况，在部门经理允许、总经理批准的前提下（需附有业务情况说明），可按实报销。</w:t>
      </w:r>
    </w:p>
    <w:p>
      <w:pPr>
        <w:spacing w:line="360" w:lineRule="auto"/>
        <w:rPr>
          <w:rFonts w:asciiTheme="minorEastAsia" w:hAnsiTheme="minorEastAsia"/>
          <w:szCs w:val="24"/>
        </w:rPr>
      </w:pPr>
      <w:r>
        <w:rPr>
          <w:rFonts w:hint="eastAsia" w:asciiTheme="minorEastAsia" w:hAnsiTheme="minorEastAsia"/>
          <w:szCs w:val="24"/>
        </w:rPr>
        <w:t>（二）出差补助报销办法</w:t>
      </w:r>
    </w:p>
    <w:p>
      <w:pPr>
        <w:spacing w:line="360" w:lineRule="auto"/>
        <w:rPr>
          <w:rFonts w:asciiTheme="minorEastAsia" w:hAnsiTheme="minorEastAsia"/>
          <w:szCs w:val="24"/>
        </w:rPr>
      </w:pPr>
      <w:r>
        <w:rPr>
          <w:rFonts w:hint="eastAsia" w:asciiTheme="minorEastAsia" w:hAnsiTheme="minorEastAsia"/>
          <w:szCs w:val="24"/>
        </w:rPr>
        <w:t>按财务部审核的实际出差期间的自然天数分不同地区标准计算，同时考虑：出差日中午12时前离开本市，按全天补助；中午12时后离开本市，按半天补助。返回日中午12时前抵达本市，按半天补助；中午12时后返抵本市，按全天补助。</w:t>
      </w:r>
    </w:p>
    <w:p>
      <w:pPr>
        <w:spacing w:line="360" w:lineRule="auto"/>
        <w:rPr>
          <w:rFonts w:asciiTheme="minorEastAsia" w:hAnsiTheme="minorEastAsia"/>
          <w:szCs w:val="24"/>
        </w:rPr>
      </w:pPr>
      <w:r>
        <w:rPr>
          <w:rFonts w:hint="eastAsia" w:asciiTheme="minorEastAsia" w:hAnsiTheme="minorEastAsia"/>
          <w:szCs w:val="24"/>
        </w:rPr>
        <w:t>（三）交通费报销办法</w:t>
      </w:r>
    </w:p>
    <w:p>
      <w:pPr>
        <w:spacing w:line="360" w:lineRule="auto"/>
        <w:rPr>
          <w:rFonts w:asciiTheme="minorEastAsia" w:hAnsiTheme="minorEastAsia"/>
          <w:szCs w:val="24"/>
        </w:rPr>
      </w:pPr>
      <w:r>
        <w:rPr>
          <w:rFonts w:hint="eastAsia" w:asciiTheme="minorEastAsia" w:hAnsiTheme="minorEastAsia"/>
          <w:szCs w:val="24"/>
        </w:rPr>
        <w:t>1、往来交通费按公司规定的交通工具标准凭票实报实销。</w:t>
      </w:r>
    </w:p>
    <w:p>
      <w:pPr>
        <w:spacing w:line="360" w:lineRule="auto"/>
        <w:rPr>
          <w:rFonts w:asciiTheme="minorEastAsia" w:hAnsiTheme="minorEastAsia"/>
          <w:szCs w:val="24"/>
        </w:rPr>
      </w:pPr>
      <w:r>
        <w:rPr>
          <w:rFonts w:hint="eastAsia" w:asciiTheme="minorEastAsia" w:hAnsiTheme="minorEastAsia"/>
          <w:szCs w:val="24"/>
        </w:rPr>
        <w:t>2、目的地市内交通费一律凭票按规定标准报销，长途交通费须凭电脑打印票据报销，个别无起止地点的票据，出差人在票背面注明乘车路线（起止地）及乘车时间，但出发及返回行程车费原则上必须是电脑机打票，如不是，须由对应的下程或上程车票佐证，如无法认证出发及返达时间的，以可认证的交通费起止票据计算出差天数核报各项费用及补助。对于搭乘便车出差的，不核报车费。</w:t>
      </w:r>
    </w:p>
    <w:p>
      <w:pPr>
        <w:spacing w:line="360" w:lineRule="auto"/>
        <w:rPr>
          <w:rFonts w:asciiTheme="minorEastAsia" w:hAnsiTheme="minorEastAsia"/>
          <w:szCs w:val="24"/>
        </w:rPr>
      </w:pPr>
      <w:r>
        <w:rPr>
          <w:rFonts w:hint="eastAsia" w:asciiTheme="minorEastAsia" w:hAnsiTheme="minorEastAsia"/>
          <w:szCs w:val="24"/>
        </w:rPr>
        <w:t>3、出差乘坐火车、轮船，符合从晚上8点到次日晨7时之间，在车、船上过夜7小时以上或连续乘车、船超过12小时(以车船票为证)的可以购买规定标准的卧铺、舱位。</w:t>
      </w:r>
    </w:p>
    <w:p>
      <w:pPr>
        <w:spacing w:line="360" w:lineRule="auto"/>
        <w:rPr>
          <w:rFonts w:asciiTheme="minorEastAsia" w:hAnsiTheme="minorEastAsia"/>
          <w:szCs w:val="24"/>
        </w:rPr>
      </w:pPr>
      <w:r>
        <w:rPr>
          <w:rFonts w:hint="eastAsia" w:asciiTheme="minorEastAsia" w:hAnsiTheme="minorEastAsia"/>
          <w:szCs w:val="24"/>
        </w:rPr>
        <w:t>4、出差人员原则上不得乘坐出租车，但下列情况除外：</w:t>
      </w:r>
    </w:p>
    <w:p>
      <w:pPr>
        <w:numPr>
          <w:ilvl w:val="0"/>
          <w:numId w:val="58"/>
        </w:numPr>
        <w:spacing w:line="360" w:lineRule="auto"/>
        <w:ind w:left="0" w:firstLine="0"/>
        <w:rPr>
          <w:rFonts w:asciiTheme="minorEastAsia" w:hAnsiTheme="minorEastAsia"/>
          <w:szCs w:val="24"/>
        </w:rPr>
      </w:pPr>
      <w:r>
        <w:rPr>
          <w:rFonts w:hint="eastAsia" w:asciiTheme="minorEastAsia" w:hAnsiTheme="minorEastAsia"/>
          <w:szCs w:val="24"/>
        </w:rPr>
        <w:t>出差目的地偏远，没有公共交通工具的；</w:t>
      </w:r>
    </w:p>
    <w:p>
      <w:pPr>
        <w:numPr>
          <w:ilvl w:val="0"/>
          <w:numId w:val="58"/>
        </w:numPr>
        <w:spacing w:line="360" w:lineRule="auto"/>
        <w:ind w:left="0" w:firstLine="0"/>
        <w:rPr>
          <w:rFonts w:asciiTheme="minorEastAsia" w:hAnsiTheme="minorEastAsia"/>
          <w:szCs w:val="24"/>
        </w:rPr>
      </w:pPr>
      <w:r>
        <w:rPr>
          <w:rFonts w:hint="eastAsia" w:asciiTheme="minorEastAsia" w:hAnsiTheme="minorEastAsia"/>
          <w:szCs w:val="24"/>
        </w:rPr>
        <w:t>携有巨款（1万元以上现金或1万元以上现金支票）或重要文件须确保安全的；</w:t>
      </w:r>
    </w:p>
    <w:p>
      <w:pPr>
        <w:numPr>
          <w:ilvl w:val="0"/>
          <w:numId w:val="58"/>
        </w:numPr>
        <w:spacing w:line="360" w:lineRule="auto"/>
        <w:ind w:left="0" w:firstLine="0"/>
        <w:rPr>
          <w:rFonts w:asciiTheme="minorEastAsia" w:hAnsiTheme="minorEastAsia"/>
          <w:szCs w:val="24"/>
        </w:rPr>
      </w:pPr>
      <w:r>
        <w:rPr>
          <w:rFonts w:hint="eastAsia" w:asciiTheme="minorEastAsia" w:hAnsiTheme="minorEastAsia"/>
          <w:szCs w:val="24"/>
        </w:rPr>
        <w:t>收、发货物笨重，搬运困难或时间紧迫的；</w:t>
      </w:r>
    </w:p>
    <w:p>
      <w:pPr>
        <w:numPr>
          <w:ilvl w:val="0"/>
          <w:numId w:val="58"/>
        </w:numPr>
        <w:spacing w:line="360" w:lineRule="auto"/>
        <w:ind w:left="0" w:firstLine="0"/>
        <w:rPr>
          <w:rFonts w:asciiTheme="minorEastAsia" w:hAnsiTheme="minorEastAsia"/>
          <w:szCs w:val="24"/>
        </w:rPr>
      </w:pPr>
      <w:r>
        <w:rPr>
          <w:rFonts w:hint="eastAsia" w:asciiTheme="minorEastAsia" w:hAnsiTheme="minorEastAsia"/>
          <w:szCs w:val="24"/>
        </w:rPr>
        <w:t>陪同重要客人外出的；</w:t>
      </w:r>
    </w:p>
    <w:p>
      <w:pPr>
        <w:numPr>
          <w:ilvl w:val="0"/>
          <w:numId w:val="58"/>
        </w:numPr>
        <w:spacing w:line="360" w:lineRule="auto"/>
        <w:ind w:left="0" w:firstLine="0"/>
        <w:rPr>
          <w:rFonts w:asciiTheme="minorEastAsia" w:hAnsiTheme="minorEastAsia"/>
          <w:szCs w:val="24"/>
        </w:rPr>
      </w:pPr>
      <w:r>
        <w:rPr>
          <w:rFonts w:hint="eastAsia" w:asciiTheme="minorEastAsia" w:hAnsiTheme="minorEastAsia"/>
          <w:szCs w:val="24"/>
        </w:rPr>
        <w:t>执行特殊业务或夜间办事不方便的</w:t>
      </w:r>
    </w:p>
    <w:p>
      <w:pPr>
        <w:spacing w:line="360" w:lineRule="auto"/>
        <w:rPr>
          <w:rFonts w:asciiTheme="minorEastAsia" w:hAnsiTheme="minorEastAsia"/>
          <w:szCs w:val="24"/>
        </w:rPr>
      </w:pPr>
      <w:r>
        <w:rPr>
          <w:rFonts w:hint="eastAsia" w:asciiTheme="minorEastAsia" w:hAnsiTheme="minorEastAsia"/>
          <w:szCs w:val="24"/>
        </w:rPr>
        <w:t>以上情况乘坐出租车办事需经主管领导同意后方可报销。</w:t>
      </w:r>
    </w:p>
    <w:p>
      <w:pPr>
        <w:spacing w:line="360" w:lineRule="auto"/>
        <w:rPr>
          <w:rFonts w:asciiTheme="minorEastAsia" w:hAnsiTheme="minorEastAsia"/>
          <w:szCs w:val="24"/>
        </w:rPr>
      </w:pPr>
      <w:r>
        <w:rPr>
          <w:rFonts w:hint="eastAsia" w:asciiTheme="minorEastAsia" w:hAnsiTheme="minorEastAsia"/>
          <w:szCs w:val="24"/>
        </w:rPr>
        <w:t>5、出差人员应按最简便快捷的线路乘坐车船，不得绕行。出差期间经领导批准顺道回家探亲、办私事，其绕线多支付的费用均由个人自理，并按事假考勤，期间发生的一切费用一律自行负责，公司不给任何差旅费补助。遇有特殊情况的，如春运等原因无法购票而绕路的，在请示主管领导同意后方可报销。</w:t>
      </w:r>
    </w:p>
    <w:p>
      <w:pPr>
        <w:spacing w:line="360" w:lineRule="auto"/>
        <w:rPr>
          <w:rFonts w:asciiTheme="minorEastAsia" w:hAnsiTheme="minorEastAsia"/>
          <w:szCs w:val="24"/>
        </w:rPr>
      </w:pPr>
      <w:r>
        <w:rPr>
          <w:rFonts w:hint="eastAsia" w:asciiTheme="minorEastAsia" w:hAnsiTheme="minorEastAsia"/>
          <w:szCs w:val="24"/>
        </w:rPr>
        <w:t>（四）市内及短途出差：短程（一日内）及到市内主城九区及区县当日可返回的，只据实报销交通费，不予报销住宿费；有特殊情况的，在请示主管领导同意后方可报销。</w:t>
      </w:r>
    </w:p>
    <w:p>
      <w:pPr>
        <w:spacing w:line="360" w:lineRule="auto"/>
        <w:rPr>
          <w:rFonts w:asciiTheme="minorEastAsia" w:hAnsiTheme="minorEastAsia"/>
          <w:szCs w:val="24"/>
        </w:rPr>
      </w:pPr>
      <w:r>
        <w:rPr>
          <w:rFonts w:hint="eastAsia" w:asciiTheme="minorEastAsia" w:hAnsiTheme="minorEastAsia"/>
          <w:szCs w:val="24"/>
        </w:rPr>
        <w:t>（五）其他</w:t>
      </w:r>
    </w:p>
    <w:p>
      <w:pPr>
        <w:spacing w:line="360" w:lineRule="auto"/>
        <w:ind w:firstLine="403" w:firstLineChars="192"/>
        <w:rPr>
          <w:rFonts w:asciiTheme="minorEastAsia" w:hAnsiTheme="minorEastAsia"/>
          <w:szCs w:val="24"/>
        </w:rPr>
      </w:pPr>
      <w:r>
        <w:rPr>
          <w:rFonts w:hint="eastAsia" w:asciiTheme="minorEastAsia" w:hAnsiTheme="minorEastAsia"/>
          <w:szCs w:val="24"/>
        </w:rPr>
        <w:t>1、在出差过程中因业务工作需要宴请或临时发生费用的，需在办公系统内 “项目管理-〉费用申请”（有权限设置：只有公司董事长、财务总监、总经理、总助理、副总经理、市场总监、外地服务中心负责人、办公室才能进入）中发出申请，并电话通知项目财务总监审核，财务总监审核通过后需在该笔申请单后跟贴“审核通过”，以此作为该费用报销的唯一依据。审核通过后该笔费用回公司方可报销。</w:t>
      </w:r>
    </w:p>
    <w:p>
      <w:pPr>
        <w:spacing w:line="360" w:lineRule="auto"/>
        <w:rPr>
          <w:rFonts w:asciiTheme="minorEastAsia" w:hAnsiTheme="minorEastAsia"/>
          <w:szCs w:val="24"/>
        </w:rPr>
      </w:pPr>
      <w:r>
        <w:rPr>
          <w:rFonts w:hint="eastAsia" w:asciiTheme="minorEastAsia" w:hAnsiTheme="minorEastAsia"/>
          <w:szCs w:val="24"/>
        </w:rPr>
        <w:t>2、出差人员应保留完整车（船）票时间、车次、住宿发票作为计算费用的依据。</w:t>
      </w:r>
    </w:p>
    <w:p>
      <w:pPr>
        <w:spacing w:line="360" w:lineRule="auto"/>
        <w:rPr>
          <w:rFonts w:cs="Arial" w:asciiTheme="minorEastAsia" w:hAnsiTheme="minorEastAsia"/>
          <w:szCs w:val="24"/>
        </w:rPr>
      </w:pPr>
      <w:r>
        <w:rPr>
          <w:rFonts w:hint="eastAsia" w:cs="Arial" w:asciiTheme="minorEastAsia" w:hAnsiTheme="minorEastAsia"/>
          <w:szCs w:val="24"/>
        </w:rPr>
        <w:t>3、因公携带的行李费或寄存费，应取具正式的相应发票作为报销凭据。</w:t>
      </w:r>
    </w:p>
    <w:p>
      <w:pPr>
        <w:spacing w:line="360" w:lineRule="auto"/>
        <w:ind w:left="-1" w:leftChars="-1" w:hanging="1"/>
        <w:rPr>
          <w:rFonts w:asciiTheme="minorEastAsia" w:hAnsiTheme="minorEastAsia"/>
          <w:szCs w:val="24"/>
        </w:rPr>
      </w:pPr>
      <w:r>
        <w:rPr>
          <w:rFonts w:hint="eastAsia" w:cs="Arial" w:asciiTheme="minorEastAsia" w:hAnsiTheme="minorEastAsia"/>
          <w:szCs w:val="24"/>
        </w:rPr>
        <w:t>4、为提高效率，出差人在</w:t>
      </w:r>
      <w:r>
        <w:rPr>
          <w:rFonts w:hint="eastAsia" w:asciiTheme="minorEastAsia" w:hAnsiTheme="minorEastAsia"/>
          <w:szCs w:val="24"/>
        </w:rPr>
        <w:t>出差前应事先与有关部门联系。如确因客观情况，在出差过程中，遇公休日无法开展工作时，可安排休息。</w:t>
      </w:r>
    </w:p>
    <w:p>
      <w:pPr>
        <w:spacing w:line="360" w:lineRule="auto"/>
        <w:ind w:left="-1" w:leftChars="-1" w:hanging="1"/>
        <w:rPr>
          <w:rFonts w:asciiTheme="minorEastAsia" w:hAnsiTheme="minorEastAsia"/>
          <w:szCs w:val="24"/>
        </w:rPr>
      </w:pPr>
      <w:r>
        <w:rPr>
          <w:rFonts w:hint="eastAsia" w:cs="Arial" w:asciiTheme="minorEastAsia" w:hAnsiTheme="minorEastAsia"/>
          <w:szCs w:val="24"/>
        </w:rPr>
        <w:t>5、</w:t>
      </w:r>
      <w:r>
        <w:rPr>
          <w:rFonts w:hint="eastAsia" w:asciiTheme="minorEastAsia" w:hAnsiTheme="minorEastAsia"/>
          <w:szCs w:val="24"/>
        </w:rPr>
        <w:t>出差人在出差期间发生的邮寄费、复印费、传真费等不在差旅费中报销，可单独凭票报销。</w:t>
      </w:r>
    </w:p>
    <w:p>
      <w:pPr>
        <w:pStyle w:val="3"/>
      </w:pPr>
      <w:bookmarkStart w:id="50" w:name="_Toc361059459"/>
      <w:bookmarkStart w:id="51" w:name="_Toc361059421"/>
      <w:r>
        <w:rPr>
          <w:rFonts w:hint="eastAsia"/>
        </w:rPr>
        <w:t>六、补充规定</w:t>
      </w:r>
      <w:bookmarkEnd w:id="50"/>
      <w:bookmarkEnd w:id="51"/>
    </w:p>
    <w:p>
      <w:pPr>
        <w:spacing w:line="360" w:lineRule="auto"/>
        <w:ind w:left="-1" w:leftChars="-1" w:hanging="1"/>
        <w:rPr>
          <w:rFonts w:asciiTheme="minorEastAsia" w:hAnsiTheme="minorEastAsia"/>
          <w:szCs w:val="24"/>
        </w:rPr>
      </w:pPr>
      <w:r>
        <w:rPr>
          <w:rFonts w:hint="eastAsia" w:asciiTheme="minorEastAsia" w:hAnsiTheme="minorEastAsia"/>
          <w:szCs w:val="24"/>
        </w:rPr>
        <w:t>1、</w:t>
      </w:r>
      <w:r>
        <w:rPr>
          <w:rFonts w:asciiTheme="minorEastAsia" w:hAnsiTheme="minorEastAsia"/>
          <w:szCs w:val="24"/>
        </w:rPr>
        <w:t>随同公司领导出差，乘坐交通工具和住宿与领导分不开的人员，按特殊情况处理。出差时接待单位免费接待的，一律不报销住宿费。</w:t>
      </w:r>
    </w:p>
    <w:p>
      <w:pPr>
        <w:spacing w:line="360" w:lineRule="auto"/>
        <w:rPr>
          <w:rFonts w:asciiTheme="minorEastAsia" w:hAnsiTheme="minorEastAsia"/>
          <w:spacing w:val="16"/>
          <w:szCs w:val="24"/>
        </w:rPr>
      </w:pPr>
      <w:r>
        <w:rPr>
          <w:rFonts w:hint="eastAsia" w:asciiTheme="minorEastAsia" w:hAnsiTheme="minorEastAsia"/>
          <w:szCs w:val="24"/>
        </w:rPr>
        <w:t>2、差旅费报销单据的粘贴及填写均由出差人完成，报销差旅费使用“费用报销单”，按规定填写；原始单据粘贴附在费用报销单后，保证原始单据整洁、清楚，报销单据填写项目齐全，有涂改痕迹的按无效单据处理。所有用于报销的原始票据需合法、内容真实、合理，凡发票项目填写或模糊不清，或有涂改等情况的，一律视为废票，财务部门不予报销。</w:t>
      </w:r>
      <w:r>
        <w:rPr>
          <w:rFonts w:hint="eastAsia" w:asciiTheme="minorEastAsia" w:hAnsiTheme="minorEastAsia"/>
          <w:spacing w:val="16"/>
          <w:szCs w:val="24"/>
        </w:rPr>
        <w:t>若应报销金额小于借款金额而应交回余款的，若报销金额大于借款金额，由出纳按应报销金额和借款金额的差额支付报帐人员现金。</w:t>
      </w:r>
    </w:p>
    <w:p>
      <w:pPr>
        <w:spacing w:line="360" w:lineRule="auto"/>
        <w:rPr>
          <w:rFonts w:asciiTheme="minorEastAsia" w:hAnsiTheme="minorEastAsia"/>
          <w:szCs w:val="24"/>
        </w:rPr>
      </w:pPr>
      <w:r>
        <w:rPr>
          <w:rFonts w:hint="eastAsia" w:asciiTheme="minorEastAsia" w:hAnsiTheme="minorEastAsia"/>
          <w:szCs w:val="24"/>
        </w:rPr>
        <w:t>3、因公出差（含会议、学习）期间，取得的对方单位赠送的各类赠品，所有权属公司。</w:t>
      </w:r>
    </w:p>
    <w:p>
      <w:pPr>
        <w:spacing w:line="360" w:lineRule="auto"/>
        <w:rPr>
          <w:rFonts w:asciiTheme="minorEastAsia" w:hAnsiTheme="minorEastAsia"/>
          <w:szCs w:val="24"/>
        </w:rPr>
      </w:pPr>
      <w:r>
        <w:rPr>
          <w:rFonts w:hint="eastAsia" w:asciiTheme="minorEastAsia" w:hAnsiTheme="minorEastAsia"/>
          <w:szCs w:val="24"/>
        </w:rPr>
        <w:t>4、特殊情况下出差，经董事长、总经理批准，可以临时确定差旅费标准。</w:t>
      </w:r>
    </w:p>
    <w:p>
      <w:pPr>
        <w:spacing w:line="360" w:lineRule="auto"/>
        <w:rPr>
          <w:rFonts w:asciiTheme="minorEastAsia" w:hAnsiTheme="minorEastAsia"/>
          <w:szCs w:val="24"/>
        </w:rPr>
      </w:pPr>
      <w:r>
        <w:rPr>
          <w:rFonts w:hint="eastAsia" w:asciiTheme="minorEastAsia" w:hAnsiTheme="minorEastAsia"/>
          <w:szCs w:val="24"/>
        </w:rPr>
        <w:t>5、出差人应在领导批准出差申请后，在出发前持“出差申请单”到考勤员处报填出发时间；在返回公司时第一时间内持“出差申请单”到考勤员处作销差登记，再填写“出差情况汇报”，报分管领导签署考核意见后交由办公室存档。</w:t>
      </w:r>
    </w:p>
    <w:p>
      <w:pPr>
        <w:spacing w:line="360" w:lineRule="auto"/>
        <w:rPr>
          <w:rFonts w:asciiTheme="minorEastAsia" w:hAnsiTheme="minorEastAsia"/>
          <w:szCs w:val="24"/>
        </w:rPr>
      </w:pPr>
      <w:r>
        <w:rPr>
          <w:rFonts w:hint="eastAsia" w:asciiTheme="minorEastAsia" w:hAnsiTheme="minorEastAsia"/>
          <w:bCs/>
          <w:szCs w:val="24"/>
        </w:rPr>
        <w:t>7、有下列情形之一者，将不予报销</w:t>
      </w:r>
      <w:r>
        <w:rPr>
          <w:rFonts w:hint="eastAsia" w:asciiTheme="minorEastAsia" w:hAnsiTheme="minorEastAsia"/>
          <w:szCs w:val="24"/>
        </w:rPr>
        <w:t>。</w:t>
      </w:r>
    </w:p>
    <w:p>
      <w:pPr>
        <w:numPr>
          <w:ilvl w:val="0"/>
          <w:numId w:val="59"/>
        </w:numPr>
        <w:tabs>
          <w:tab w:val="left" w:pos="720"/>
        </w:tabs>
        <w:spacing w:line="360" w:lineRule="auto"/>
        <w:ind w:left="0" w:firstLine="0"/>
        <w:rPr>
          <w:rFonts w:asciiTheme="minorEastAsia" w:hAnsiTheme="minorEastAsia"/>
          <w:szCs w:val="24"/>
        </w:rPr>
      </w:pPr>
      <w:r>
        <w:rPr>
          <w:rFonts w:hint="eastAsia" w:asciiTheme="minorEastAsia" w:hAnsiTheme="minorEastAsia"/>
          <w:szCs w:val="24"/>
        </w:rPr>
        <w:t>虚报或伪报差旅费。</w:t>
      </w:r>
    </w:p>
    <w:p>
      <w:pPr>
        <w:numPr>
          <w:ilvl w:val="0"/>
          <w:numId w:val="59"/>
        </w:numPr>
        <w:tabs>
          <w:tab w:val="left" w:pos="720"/>
        </w:tabs>
        <w:spacing w:line="360" w:lineRule="auto"/>
        <w:ind w:left="0" w:firstLine="0"/>
        <w:rPr>
          <w:rFonts w:asciiTheme="minorEastAsia" w:hAnsiTheme="minorEastAsia"/>
          <w:szCs w:val="24"/>
        </w:rPr>
      </w:pPr>
      <w:r>
        <w:rPr>
          <w:rFonts w:hint="eastAsia" w:asciiTheme="minorEastAsia" w:hAnsiTheme="minorEastAsia"/>
          <w:szCs w:val="24"/>
        </w:rPr>
        <w:t>票据号码连号又不能合理解释。</w:t>
      </w:r>
    </w:p>
    <w:p>
      <w:pPr>
        <w:numPr>
          <w:ilvl w:val="0"/>
          <w:numId w:val="59"/>
        </w:numPr>
        <w:tabs>
          <w:tab w:val="left" w:pos="720"/>
          <w:tab w:val="left" w:pos="936"/>
          <w:tab w:val="clear" w:pos="780"/>
        </w:tabs>
        <w:spacing w:line="360" w:lineRule="auto"/>
        <w:ind w:left="0" w:firstLine="0"/>
        <w:rPr>
          <w:rFonts w:asciiTheme="minorEastAsia" w:hAnsiTheme="minorEastAsia"/>
          <w:szCs w:val="24"/>
        </w:rPr>
      </w:pPr>
      <w:r>
        <w:rPr>
          <w:rFonts w:hint="eastAsia" w:asciiTheme="minorEastAsia" w:hAnsiTheme="minorEastAsia"/>
          <w:szCs w:val="24"/>
        </w:rPr>
        <w:t>不按照财务的粘贴要求粘贴单据及填写单据。</w:t>
      </w:r>
    </w:p>
    <w:p>
      <w:pPr>
        <w:numPr>
          <w:ilvl w:val="0"/>
          <w:numId w:val="59"/>
        </w:numPr>
        <w:tabs>
          <w:tab w:val="left" w:pos="720"/>
          <w:tab w:val="left" w:pos="936"/>
          <w:tab w:val="clear" w:pos="780"/>
        </w:tabs>
        <w:spacing w:line="360" w:lineRule="auto"/>
        <w:ind w:left="0" w:firstLine="0"/>
        <w:rPr>
          <w:rFonts w:asciiTheme="minorEastAsia" w:hAnsiTheme="minorEastAsia"/>
          <w:szCs w:val="24"/>
        </w:rPr>
      </w:pPr>
      <w:r>
        <w:rPr>
          <w:rFonts w:hint="eastAsia" w:asciiTheme="minorEastAsia" w:hAnsiTheme="minorEastAsia"/>
          <w:szCs w:val="24"/>
        </w:rPr>
        <w:t>明显违反本办法。</w:t>
      </w:r>
    </w:p>
    <w:p>
      <w:pPr>
        <w:spacing w:line="360" w:lineRule="auto"/>
        <w:rPr>
          <w:rFonts w:asciiTheme="minorEastAsia" w:hAnsiTheme="minorEastAsia"/>
          <w:szCs w:val="24"/>
        </w:rPr>
      </w:pPr>
    </w:p>
    <w:p>
      <w:pPr>
        <w:widowControl/>
        <w:jc w:val="left"/>
        <w:rPr>
          <w:rFonts w:asciiTheme="majorEastAsia" w:hAnsiTheme="majorEastAsia" w:eastAsiaTheme="majorEastAsia"/>
          <w:sz w:val="24"/>
          <w:szCs w:val="24"/>
        </w:rPr>
      </w:pPr>
      <w:r>
        <w:rPr>
          <w:rFonts w:asciiTheme="majorEastAsia" w:hAnsiTheme="majorEastAsia" w:eastAsiaTheme="majorEastAsia"/>
          <w:sz w:val="24"/>
          <w:szCs w:val="24"/>
        </w:rPr>
        <w:br w:type="page"/>
      </w:r>
    </w:p>
    <w:p>
      <w:pPr>
        <w:jc w:val="left"/>
        <w:rPr>
          <w:rFonts w:asciiTheme="majorEastAsia" w:hAnsiTheme="majorEastAsia" w:eastAsiaTheme="majorEastAsia"/>
          <w:sz w:val="24"/>
          <w:szCs w:val="24"/>
        </w:rPr>
        <w:sectPr>
          <w:pgSz w:w="11906" w:h="16838"/>
          <w:pgMar w:top="851" w:right="1416" w:bottom="993" w:left="1560" w:header="851" w:footer="992" w:gutter="0"/>
          <w:cols w:space="425" w:num="1"/>
          <w:titlePg/>
          <w:docGrid w:type="lines" w:linePitch="312" w:charSpace="0"/>
        </w:sectPr>
      </w:pPr>
    </w:p>
    <w:tbl>
      <w:tblPr>
        <w:tblStyle w:val="12"/>
        <w:tblpPr w:leftFromText="180" w:rightFromText="180" w:vertAnchor="page" w:horzAnchor="margin" w:tblpY="1531"/>
        <w:tblW w:w="14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5245"/>
        <w:gridCol w:w="1984"/>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trPr>
        <w:tc>
          <w:tcPr>
            <w:tcW w:w="2127" w:type="dxa"/>
          </w:tcPr>
          <w:p>
            <w:pPr>
              <w:spacing w:beforeLines="50" w:after="240" w:afterAutospacing="1"/>
            </w:pPr>
            <w:r>
              <w:drawing>
                <wp:inline distT="0" distB="0" distL="0" distR="0">
                  <wp:extent cx="1219200" cy="1577340"/>
                  <wp:effectExtent l="19050" t="0" r="0" b="0"/>
                  <wp:docPr id="2" name="图片 1" descr="y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yuan"/>
                          <pic:cNvPicPr>
                            <a:picLocks noChangeAspect="1" noChangeArrowheads="1"/>
                          </pic:cNvPicPr>
                        </pic:nvPicPr>
                        <pic:blipFill>
                          <a:blip r:embed="rId6" cstate="print"/>
                          <a:srcRect/>
                          <a:stretch>
                            <a:fillRect/>
                          </a:stretch>
                        </pic:blipFill>
                        <pic:spPr>
                          <a:xfrm>
                            <a:off x="0" y="0"/>
                            <a:ext cx="1219200" cy="1577788"/>
                          </a:xfrm>
                          <a:prstGeom prst="rect">
                            <a:avLst/>
                          </a:prstGeom>
                          <a:noFill/>
                          <a:ln w="9525">
                            <a:noFill/>
                            <a:miter lim="800000"/>
                            <a:headEnd/>
                            <a:tailEnd/>
                          </a:ln>
                        </pic:spPr>
                      </pic:pic>
                    </a:graphicData>
                  </a:graphic>
                </wp:inline>
              </w:drawing>
            </w:r>
          </w:p>
        </w:tc>
        <w:tc>
          <w:tcPr>
            <w:tcW w:w="5245" w:type="dxa"/>
          </w:tcPr>
          <w:p>
            <w:pPr>
              <w:pStyle w:val="10"/>
              <w:spacing w:beforeLines="50" w:afterLines="0" w:afterAutospacing="1"/>
              <w:ind w:left="0" w:leftChars="0"/>
              <w:rPr>
                <w:b/>
              </w:rPr>
            </w:pPr>
            <w:r>
              <w:rPr>
                <w:rFonts w:hint="eastAsia"/>
                <w:b/>
              </w:rPr>
              <w:t>董事长：袁大明，</w:t>
            </w:r>
            <w:r>
              <w:rPr>
                <w:rFonts w:hint="eastAsia" w:ascii="宋体" w:hAnsi="宋体"/>
                <w:b/>
              </w:rPr>
              <w:t>高级工程师</w:t>
            </w:r>
          </w:p>
          <w:p>
            <w:pPr>
              <w:spacing w:beforeLines="50" w:after="100" w:afterAutospacing="1"/>
            </w:pPr>
            <w:r>
              <w:rPr>
                <w:rFonts w:hint="eastAsia"/>
                <w:sz w:val="24"/>
              </w:rPr>
              <w:t>拥有16年摩配现货市场管理经验。</w:t>
            </w:r>
            <w:r>
              <w:rPr>
                <w:rFonts w:hint="eastAsia"/>
                <w:sz w:val="24"/>
                <w:szCs w:val="24"/>
              </w:rPr>
              <w:t>在其的带领下，把摩配市场发展为我市唯一依托重庆产业优势、产品辐射至全国各省市及东南亚、非洲、美洲、欧洲等数十个国家的全国最大的大型专业化一级批发市场。</w:t>
            </w:r>
          </w:p>
        </w:tc>
        <w:tc>
          <w:tcPr>
            <w:tcW w:w="1984" w:type="dxa"/>
          </w:tcPr>
          <w:p>
            <w:pPr>
              <w:spacing w:beforeLines="50" w:after="240" w:afterAutospacing="1"/>
            </w:pPr>
            <w:r>
              <w:drawing>
                <wp:inline distT="0" distB="0" distL="0" distR="0">
                  <wp:extent cx="1191895" cy="1710690"/>
                  <wp:effectExtent l="19050" t="0" r="7793"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srcRect/>
                          <a:stretch>
                            <a:fillRect/>
                          </a:stretch>
                        </pic:blipFill>
                        <pic:spPr>
                          <a:xfrm>
                            <a:off x="0" y="0"/>
                            <a:ext cx="1192357" cy="1710773"/>
                          </a:xfrm>
                          <a:prstGeom prst="rect">
                            <a:avLst/>
                          </a:prstGeom>
                          <a:noFill/>
                          <a:ln w="9525">
                            <a:noFill/>
                            <a:miter lim="800000"/>
                            <a:headEnd/>
                            <a:tailEnd/>
                          </a:ln>
                        </pic:spPr>
                      </pic:pic>
                    </a:graphicData>
                  </a:graphic>
                </wp:inline>
              </w:drawing>
            </w:r>
          </w:p>
        </w:tc>
        <w:tc>
          <w:tcPr>
            <w:tcW w:w="5245" w:type="dxa"/>
          </w:tcPr>
          <w:p>
            <w:pPr>
              <w:spacing w:beforeLines="50" w:after="240" w:afterAutospacing="1"/>
              <w:rPr>
                <w:b/>
                <w:sz w:val="24"/>
                <w:szCs w:val="24"/>
              </w:rPr>
            </w:pPr>
            <w:r>
              <w:rPr>
                <w:rFonts w:hint="eastAsia"/>
                <w:b/>
                <w:sz w:val="24"/>
                <w:szCs w:val="24"/>
              </w:rPr>
              <w:t>总经理兼财务总监：甘莉</w:t>
            </w:r>
          </w:p>
          <w:p>
            <w:pPr>
              <w:spacing w:beforeLines="50" w:after="240" w:afterAutospacing="1"/>
            </w:pPr>
            <w:r>
              <w:rPr>
                <w:rFonts w:hint="eastAsia"/>
                <w:sz w:val="24"/>
                <w:szCs w:val="24"/>
              </w:rPr>
              <w:t>拥有28年的财务和经济管理经验。曾任重庆西南物流（集团）有限公司常务副总，全面分管华东上海、浙江、江苏等地区往返西南的铁路行包专列，行李隔离车，办理出口进仓、航空包舱及公路汽车运输的各种经营模式，具有丰富的物流管理资历和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trPr>
        <w:tc>
          <w:tcPr>
            <w:tcW w:w="2127" w:type="dxa"/>
          </w:tcPr>
          <w:p>
            <w:pPr>
              <w:spacing w:beforeLines="50" w:after="100" w:afterAutospacing="1"/>
            </w:pPr>
            <w:r>
              <w:drawing>
                <wp:inline distT="0" distB="0" distL="0" distR="0">
                  <wp:extent cx="1221105" cy="1581150"/>
                  <wp:effectExtent l="19050" t="0" r="0" b="0"/>
                  <wp:docPr id="10" name="图片 10" descr="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闫"/>
                          <pic:cNvPicPr>
                            <a:picLocks noChangeAspect="1" noChangeArrowheads="1"/>
                          </pic:cNvPicPr>
                        </pic:nvPicPr>
                        <pic:blipFill>
                          <a:blip r:embed="rId8" cstate="print"/>
                          <a:srcRect/>
                          <a:stretch>
                            <a:fillRect/>
                          </a:stretch>
                        </pic:blipFill>
                        <pic:spPr>
                          <a:xfrm>
                            <a:off x="0" y="0"/>
                            <a:ext cx="1221797" cy="1581791"/>
                          </a:xfrm>
                          <a:prstGeom prst="rect">
                            <a:avLst/>
                          </a:prstGeom>
                          <a:noFill/>
                          <a:ln w="9525">
                            <a:noFill/>
                            <a:miter lim="800000"/>
                            <a:headEnd/>
                            <a:tailEnd/>
                          </a:ln>
                        </pic:spPr>
                      </pic:pic>
                    </a:graphicData>
                  </a:graphic>
                </wp:inline>
              </w:drawing>
            </w:r>
          </w:p>
        </w:tc>
        <w:tc>
          <w:tcPr>
            <w:tcW w:w="5245" w:type="dxa"/>
          </w:tcPr>
          <w:p>
            <w:pPr>
              <w:spacing w:beforeLines="50" w:after="100" w:afterAutospacing="1"/>
              <w:rPr>
                <w:b/>
                <w:sz w:val="24"/>
              </w:rPr>
            </w:pPr>
            <w:r>
              <w:rPr>
                <w:rFonts w:hint="eastAsia"/>
                <w:b/>
                <w:sz w:val="24"/>
              </w:rPr>
              <w:t>总经理：闫俊华，高级软件工程师</w:t>
            </w:r>
          </w:p>
          <w:p>
            <w:pPr>
              <w:spacing w:beforeLines="50" w:after="100" w:afterAutospacing="1"/>
            </w:pPr>
            <w:r>
              <w:rPr>
                <w:rFonts w:hint="eastAsia"/>
                <w:sz w:val="24"/>
                <w:szCs w:val="24"/>
              </w:rPr>
              <w:t>拥有IT行业11年工作经验，主要负责公司项目调研、开发、监督，并负责公司目标规划及实施等。</w:t>
            </w:r>
          </w:p>
        </w:tc>
        <w:tc>
          <w:tcPr>
            <w:tcW w:w="1984" w:type="dxa"/>
          </w:tcPr>
          <w:p>
            <w:pPr>
              <w:spacing w:beforeLines="50" w:after="240" w:afterAutospacing="1"/>
            </w:pPr>
            <w:r>
              <w:drawing>
                <wp:inline distT="0" distB="0" distL="0" distR="0">
                  <wp:extent cx="1192530" cy="1504950"/>
                  <wp:effectExtent l="19050" t="0" r="7620" b="0"/>
                  <wp:docPr id="3" name="图片 2" descr="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en"/>
                          <pic:cNvPicPr>
                            <a:picLocks noChangeAspect="1" noChangeArrowheads="1"/>
                          </pic:cNvPicPr>
                        </pic:nvPicPr>
                        <pic:blipFill>
                          <a:blip r:embed="rId9" cstate="print"/>
                          <a:srcRect/>
                          <a:stretch>
                            <a:fillRect/>
                          </a:stretch>
                        </pic:blipFill>
                        <pic:spPr>
                          <a:xfrm>
                            <a:off x="0" y="0"/>
                            <a:ext cx="1192530" cy="1504950"/>
                          </a:xfrm>
                          <a:prstGeom prst="rect">
                            <a:avLst/>
                          </a:prstGeom>
                          <a:noFill/>
                          <a:ln w="9525">
                            <a:noFill/>
                            <a:miter lim="800000"/>
                            <a:headEnd/>
                            <a:tailEnd/>
                          </a:ln>
                        </pic:spPr>
                      </pic:pic>
                    </a:graphicData>
                  </a:graphic>
                </wp:inline>
              </w:drawing>
            </w:r>
          </w:p>
        </w:tc>
        <w:tc>
          <w:tcPr>
            <w:tcW w:w="5245" w:type="dxa"/>
          </w:tcPr>
          <w:p>
            <w:pPr>
              <w:spacing w:beforeLines="50" w:after="240" w:afterAutospacing="1"/>
              <w:rPr>
                <w:b/>
                <w:sz w:val="24"/>
                <w:szCs w:val="24"/>
              </w:rPr>
            </w:pPr>
            <w:r>
              <w:rPr>
                <w:rFonts w:hint="eastAsia"/>
                <w:b/>
                <w:sz w:val="24"/>
                <w:szCs w:val="24"/>
              </w:rPr>
              <w:t>总经理助理：文斐</w:t>
            </w:r>
          </w:p>
          <w:p>
            <w:pPr>
              <w:spacing w:beforeLines="50" w:after="100" w:afterAutospacing="1"/>
            </w:pPr>
            <w:r>
              <w:rPr>
                <w:rFonts w:hint="eastAsia"/>
                <w:sz w:val="24"/>
                <w:szCs w:val="24"/>
              </w:rPr>
              <w:t>熟悉电子商务应用技术。2004年获劳动部认证助理电子商务师；2005年获信息产业部认证互联网应用工程师；2006年获中国物流与采购联合会认证物流师。2008年任总经理助理至今，主要负责外贸出口平台、摩帮交易平台、大宗商品中远期平台、物流产业园平台的协调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trPr>
        <w:tc>
          <w:tcPr>
            <w:tcW w:w="2127" w:type="dxa"/>
          </w:tcPr>
          <w:p>
            <w:pPr>
              <w:spacing w:beforeLines="50" w:after="240" w:afterAutospacing="1"/>
            </w:pPr>
            <w:r>
              <w:drawing>
                <wp:inline distT="0" distB="0" distL="0" distR="0">
                  <wp:extent cx="1133475" cy="1504950"/>
                  <wp:effectExtent l="19050" t="0" r="9525" b="0"/>
                  <wp:docPr id="13" name="图片 13" descr="刘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刘军"/>
                          <pic:cNvPicPr>
                            <a:picLocks noChangeAspect="1" noChangeArrowheads="1"/>
                          </pic:cNvPicPr>
                        </pic:nvPicPr>
                        <pic:blipFill>
                          <a:blip r:embed="rId10" cstate="print"/>
                          <a:srcRect/>
                          <a:stretch>
                            <a:fillRect/>
                          </a:stretch>
                        </pic:blipFill>
                        <pic:spPr>
                          <a:xfrm>
                            <a:off x="0" y="0"/>
                            <a:ext cx="1133475" cy="1504950"/>
                          </a:xfrm>
                          <a:prstGeom prst="rect">
                            <a:avLst/>
                          </a:prstGeom>
                          <a:noFill/>
                          <a:ln w="9525">
                            <a:noFill/>
                            <a:miter lim="800000"/>
                            <a:headEnd/>
                            <a:tailEnd/>
                          </a:ln>
                        </pic:spPr>
                      </pic:pic>
                    </a:graphicData>
                  </a:graphic>
                </wp:inline>
              </w:drawing>
            </w:r>
          </w:p>
        </w:tc>
        <w:tc>
          <w:tcPr>
            <w:tcW w:w="5245" w:type="dxa"/>
          </w:tcPr>
          <w:p>
            <w:pPr>
              <w:spacing w:beforeLines="50" w:after="100" w:afterAutospacing="1"/>
              <w:rPr>
                <w:b/>
                <w:sz w:val="24"/>
              </w:rPr>
            </w:pPr>
            <w:r>
              <w:rPr>
                <w:rFonts w:hint="eastAsia"/>
                <w:b/>
                <w:sz w:val="24"/>
              </w:rPr>
              <w:t>副总经理：刘军，工程师</w:t>
            </w:r>
          </w:p>
          <w:p>
            <w:pPr>
              <w:spacing w:beforeLines="50" w:after="100" w:afterAutospacing="1"/>
              <w:rPr>
                <w:sz w:val="24"/>
                <w:szCs w:val="24"/>
              </w:rPr>
            </w:pPr>
            <w:r>
              <w:rPr>
                <w:rFonts w:hint="eastAsia"/>
                <w:sz w:val="24"/>
              </w:rPr>
              <w:t>从建筑专业转型到IT行业10年相关工作经验，主要负责摩帮平台的后台管理工作，带领了一支高效的后台管理团队和客户服务团队。</w:t>
            </w:r>
          </w:p>
        </w:tc>
        <w:tc>
          <w:tcPr>
            <w:tcW w:w="1984" w:type="dxa"/>
          </w:tcPr>
          <w:p>
            <w:pPr>
              <w:spacing w:beforeLines="50" w:after="240" w:afterAutospacing="1"/>
            </w:pPr>
            <w:r>
              <w:drawing>
                <wp:inline distT="0" distB="0" distL="0" distR="0">
                  <wp:extent cx="1228725" cy="1476375"/>
                  <wp:effectExtent l="19050" t="0" r="9525" b="0"/>
                  <wp:docPr id="16" name="图片 16" descr="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niu"/>
                          <pic:cNvPicPr>
                            <a:picLocks noChangeAspect="1" noChangeArrowheads="1"/>
                          </pic:cNvPicPr>
                        </pic:nvPicPr>
                        <pic:blipFill>
                          <a:blip r:embed="rId11" cstate="print"/>
                          <a:srcRect/>
                          <a:stretch>
                            <a:fillRect/>
                          </a:stretch>
                        </pic:blipFill>
                        <pic:spPr>
                          <a:xfrm>
                            <a:off x="0" y="0"/>
                            <a:ext cx="1228725" cy="1476375"/>
                          </a:xfrm>
                          <a:prstGeom prst="rect">
                            <a:avLst/>
                          </a:prstGeom>
                          <a:noFill/>
                          <a:ln w="9525">
                            <a:noFill/>
                            <a:miter lim="800000"/>
                            <a:headEnd/>
                            <a:tailEnd/>
                          </a:ln>
                        </pic:spPr>
                      </pic:pic>
                    </a:graphicData>
                  </a:graphic>
                </wp:inline>
              </w:drawing>
            </w:r>
          </w:p>
        </w:tc>
        <w:tc>
          <w:tcPr>
            <w:tcW w:w="5245" w:type="dxa"/>
          </w:tcPr>
          <w:p>
            <w:pPr>
              <w:spacing w:beforeLines="50" w:after="100" w:afterAutospacing="1"/>
              <w:rPr>
                <w:rFonts w:ascii="宋体" w:hAnsi="宋体"/>
                <w:b/>
                <w:sz w:val="24"/>
                <w:szCs w:val="24"/>
              </w:rPr>
            </w:pPr>
            <w:r>
              <w:rPr>
                <w:rFonts w:hint="eastAsia" w:ascii="宋体" w:hAnsi="宋体"/>
                <w:b/>
                <w:sz w:val="24"/>
                <w:szCs w:val="24"/>
              </w:rPr>
              <w:t>市场总监：牛凯敏</w:t>
            </w:r>
          </w:p>
          <w:p>
            <w:pPr>
              <w:spacing w:beforeLines="50" w:after="240" w:afterAutospacing="1"/>
              <w:rPr>
                <w:sz w:val="24"/>
                <w:szCs w:val="24"/>
              </w:rPr>
            </w:pPr>
            <w:r>
              <w:rPr>
                <w:rFonts w:hint="eastAsia"/>
                <w:sz w:val="24"/>
                <w:szCs w:val="24"/>
              </w:rPr>
              <w:t>经济学硕士，本科和硕士阶段一直主修经济学，在读期间对股票、期货和大宗商品中远期电子交易等投资方式有浓厚的兴趣。2008年进入公司主要负责大宗商品中远期市场的开发与推广，并制定市场推广方案和客户维护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trPr>
        <w:tc>
          <w:tcPr>
            <w:tcW w:w="2127" w:type="dxa"/>
            <w:tcBorders>
              <w:top w:val="single" w:color="000000" w:sz="4" w:space="0"/>
              <w:left w:val="single" w:color="000000" w:sz="4" w:space="0"/>
              <w:bottom w:val="single" w:color="000000" w:sz="4" w:space="0"/>
              <w:right w:val="single" w:color="000000" w:sz="4" w:space="0"/>
            </w:tcBorders>
          </w:tcPr>
          <w:p>
            <w:pPr>
              <w:spacing w:beforeLines="50" w:after="240" w:afterAutospacing="1"/>
            </w:pPr>
            <w:r>
              <w:drawing>
                <wp:inline distT="0" distB="0" distL="0" distR="0">
                  <wp:extent cx="1162050" cy="1390650"/>
                  <wp:effectExtent l="19050" t="0" r="0" b="0"/>
                  <wp:docPr id="21" name="图片 21" descr="mayun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ayunhang"/>
                          <pic:cNvPicPr>
                            <a:picLocks noChangeAspect="1" noChangeArrowheads="1"/>
                          </pic:cNvPicPr>
                        </pic:nvPicPr>
                        <pic:blipFill>
                          <a:blip r:embed="rId12" cstate="print"/>
                          <a:srcRect/>
                          <a:stretch>
                            <a:fillRect/>
                          </a:stretch>
                        </pic:blipFill>
                        <pic:spPr>
                          <a:xfrm>
                            <a:off x="0" y="0"/>
                            <a:ext cx="1162050" cy="1390650"/>
                          </a:xfrm>
                          <a:prstGeom prst="rect">
                            <a:avLst/>
                          </a:prstGeom>
                          <a:noFill/>
                          <a:ln w="9525">
                            <a:noFill/>
                            <a:miter lim="800000"/>
                            <a:headEnd/>
                            <a:tailEnd/>
                          </a:ln>
                        </pic:spPr>
                      </pic:pic>
                    </a:graphicData>
                  </a:graphic>
                </wp:inline>
              </w:drawing>
            </w:r>
          </w:p>
        </w:tc>
        <w:tc>
          <w:tcPr>
            <w:tcW w:w="5245" w:type="dxa"/>
            <w:tcBorders>
              <w:top w:val="single" w:color="000000" w:sz="4" w:space="0"/>
              <w:left w:val="single" w:color="000000" w:sz="4" w:space="0"/>
              <w:bottom w:val="single" w:color="000000" w:sz="4" w:space="0"/>
              <w:right w:val="single" w:color="000000" w:sz="4" w:space="0"/>
            </w:tcBorders>
          </w:tcPr>
          <w:p>
            <w:pPr>
              <w:spacing w:beforeLines="50" w:after="100" w:afterAutospacing="1"/>
              <w:rPr>
                <w:b/>
                <w:sz w:val="24"/>
              </w:rPr>
            </w:pPr>
            <w:r>
              <w:rPr>
                <w:rFonts w:hint="eastAsia"/>
                <w:b/>
                <w:sz w:val="24"/>
              </w:rPr>
              <w:t>市场总监：马云航</w:t>
            </w:r>
          </w:p>
          <w:p>
            <w:pPr>
              <w:spacing w:beforeLines="50" w:after="100" w:afterAutospacing="1"/>
              <w:rPr>
                <w:b/>
                <w:sz w:val="24"/>
              </w:rPr>
            </w:pPr>
            <w:r>
              <w:rPr>
                <w:rFonts w:hint="eastAsia"/>
                <w:b/>
                <w:sz w:val="24"/>
              </w:rPr>
              <w:t>从事IT行业的市场管理与开发8年工作经验，主要负责摩帮平台的市场开发与推广，并制定市场推广及客户维护方案。</w:t>
            </w:r>
          </w:p>
        </w:tc>
        <w:tc>
          <w:tcPr>
            <w:tcW w:w="1984" w:type="dxa"/>
            <w:tcBorders>
              <w:top w:val="single" w:color="000000" w:sz="4" w:space="0"/>
              <w:left w:val="single" w:color="000000" w:sz="4" w:space="0"/>
              <w:bottom w:val="single" w:color="000000" w:sz="4" w:space="0"/>
              <w:right w:val="single" w:color="000000" w:sz="4" w:space="0"/>
            </w:tcBorders>
          </w:tcPr>
          <w:p>
            <w:pPr>
              <w:spacing w:beforeLines="50" w:after="240" w:afterAutospacing="1"/>
            </w:pPr>
            <w:r>
              <w:drawing>
                <wp:inline distT="0" distB="0" distL="0" distR="0">
                  <wp:extent cx="1257300" cy="1504950"/>
                  <wp:effectExtent l="19050" t="0" r="0" b="0"/>
                  <wp:docPr id="22" name="图片 22" descr="史顺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史顺一"/>
                          <pic:cNvPicPr>
                            <a:picLocks noChangeAspect="1" noChangeArrowheads="1"/>
                          </pic:cNvPicPr>
                        </pic:nvPicPr>
                        <pic:blipFill>
                          <a:blip r:embed="rId13" cstate="print"/>
                          <a:srcRect/>
                          <a:stretch>
                            <a:fillRect/>
                          </a:stretch>
                        </pic:blipFill>
                        <pic:spPr>
                          <a:xfrm>
                            <a:off x="0" y="0"/>
                            <a:ext cx="1257300" cy="1504950"/>
                          </a:xfrm>
                          <a:prstGeom prst="rect">
                            <a:avLst/>
                          </a:prstGeom>
                          <a:noFill/>
                          <a:ln w="9525">
                            <a:noFill/>
                            <a:miter lim="800000"/>
                            <a:headEnd/>
                            <a:tailEnd/>
                          </a:ln>
                        </pic:spPr>
                      </pic:pic>
                    </a:graphicData>
                  </a:graphic>
                </wp:inline>
              </w:drawing>
            </w:r>
          </w:p>
        </w:tc>
        <w:tc>
          <w:tcPr>
            <w:tcW w:w="5245" w:type="dxa"/>
            <w:tcBorders>
              <w:top w:val="single" w:color="000000" w:sz="4" w:space="0"/>
              <w:left w:val="single" w:color="000000" w:sz="4" w:space="0"/>
              <w:bottom w:val="single" w:color="000000" w:sz="4" w:space="0"/>
              <w:right w:val="single" w:color="000000" w:sz="4" w:space="0"/>
            </w:tcBorders>
          </w:tcPr>
          <w:p>
            <w:pPr>
              <w:spacing w:beforeLines="50" w:after="100" w:afterAutospacing="1"/>
              <w:rPr>
                <w:rFonts w:ascii="宋体" w:hAnsi="宋体"/>
                <w:b/>
                <w:sz w:val="24"/>
                <w:szCs w:val="24"/>
              </w:rPr>
            </w:pPr>
            <w:r>
              <w:rPr>
                <w:rFonts w:hint="eastAsia" w:ascii="宋体" w:hAnsi="宋体"/>
                <w:b/>
                <w:sz w:val="24"/>
                <w:szCs w:val="24"/>
              </w:rPr>
              <w:t>技术总监：史顺一，高级软件工程师</w:t>
            </w:r>
          </w:p>
          <w:p>
            <w:pPr>
              <w:spacing w:beforeLines="50" w:after="100" w:afterAutospacing="1"/>
              <w:rPr>
                <w:rFonts w:ascii="宋体" w:hAnsi="宋体"/>
                <w:b/>
                <w:sz w:val="24"/>
                <w:szCs w:val="24"/>
              </w:rPr>
            </w:pPr>
            <w:r>
              <w:rPr>
                <w:rFonts w:hint="eastAsia" w:ascii="宋体" w:hAnsi="宋体"/>
                <w:b/>
                <w:sz w:val="24"/>
                <w:szCs w:val="24"/>
              </w:rPr>
              <w:t>拥有IT行业8年工作经验，</w:t>
            </w:r>
            <w:r>
              <w:rPr>
                <w:rFonts w:ascii="宋体" w:hAnsi="宋体"/>
                <w:b/>
                <w:sz w:val="24"/>
                <w:szCs w:val="24"/>
              </w:rPr>
              <w:t>熟悉各种开发框架及技术，丰富的团队管理经验。曾经历多个大型项目的管理和开发工作。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trPr>
        <w:tc>
          <w:tcPr>
            <w:tcW w:w="2127" w:type="dxa"/>
            <w:tcBorders>
              <w:top w:val="single" w:color="000000" w:sz="4" w:space="0"/>
              <w:left w:val="single" w:color="000000" w:sz="4" w:space="0"/>
              <w:bottom w:val="single" w:color="000000" w:sz="4" w:space="0"/>
              <w:right w:val="single" w:color="000000" w:sz="4" w:space="0"/>
            </w:tcBorders>
          </w:tcPr>
          <w:p>
            <w:pPr>
              <w:spacing w:beforeLines="50" w:after="240" w:afterAutospacing="1"/>
            </w:pPr>
            <w:r>
              <w:drawing>
                <wp:inline distT="0" distB="0" distL="0" distR="0">
                  <wp:extent cx="1171575" cy="1409700"/>
                  <wp:effectExtent l="19050" t="0" r="9525" b="0"/>
                  <wp:docPr id="97" name="图片 97" descr="xia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xiajuan"/>
                          <pic:cNvPicPr>
                            <a:picLocks noChangeAspect="1" noChangeArrowheads="1"/>
                          </pic:cNvPicPr>
                        </pic:nvPicPr>
                        <pic:blipFill>
                          <a:blip r:embed="rId14" cstate="print"/>
                          <a:srcRect/>
                          <a:stretch>
                            <a:fillRect/>
                          </a:stretch>
                        </pic:blipFill>
                        <pic:spPr>
                          <a:xfrm>
                            <a:off x="0" y="0"/>
                            <a:ext cx="1171575" cy="1409700"/>
                          </a:xfrm>
                          <a:prstGeom prst="rect">
                            <a:avLst/>
                          </a:prstGeom>
                          <a:noFill/>
                          <a:ln w="9525">
                            <a:noFill/>
                            <a:miter lim="800000"/>
                            <a:headEnd/>
                            <a:tailEnd/>
                          </a:ln>
                        </pic:spPr>
                      </pic:pic>
                    </a:graphicData>
                  </a:graphic>
                </wp:inline>
              </w:drawing>
            </w:r>
          </w:p>
        </w:tc>
        <w:tc>
          <w:tcPr>
            <w:tcW w:w="5245" w:type="dxa"/>
            <w:tcBorders>
              <w:top w:val="single" w:color="000000" w:sz="4" w:space="0"/>
              <w:left w:val="single" w:color="000000" w:sz="4" w:space="0"/>
              <w:bottom w:val="single" w:color="000000" w:sz="4" w:space="0"/>
              <w:right w:val="single" w:color="000000" w:sz="4" w:space="0"/>
            </w:tcBorders>
          </w:tcPr>
          <w:p>
            <w:pPr>
              <w:spacing w:beforeLines="50" w:after="100" w:afterAutospacing="1"/>
              <w:rPr>
                <w:b/>
                <w:sz w:val="24"/>
              </w:rPr>
            </w:pPr>
            <w:r>
              <w:rPr>
                <w:rFonts w:hint="eastAsia"/>
                <w:b/>
                <w:sz w:val="24"/>
              </w:rPr>
              <w:t>办公室主任：夏娟</w:t>
            </w:r>
          </w:p>
          <w:p>
            <w:pPr>
              <w:spacing w:beforeLines="50" w:after="100" w:afterAutospacing="1"/>
              <w:rPr>
                <w:b/>
                <w:sz w:val="24"/>
              </w:rPr>
            </w:pPr>
            <w:r>
              <w:rPr>
                <w:rFonts w:hint="eastAsia" w:ascii="宋体" w:hAnsi="宋体"/>
                <w:sz w:val="24"/>
                <w:szCs w:val="24"/>
              </w:rPr>
              <w:t>拥有7年行政管理工作经验。主管公司行政事务，负责对公司各部门协调、监督。对各部门的保密工作和公司各项制度执行情况进行检查。</w:t>
            </w:r>
          </w:p>
        </w:tc>
        <w:tc>
          <w:tcPr>
            <w:tcW w:w="1984" w:type="dxa"/>
            <w:tcBorders>
              <w:top w:val="single" w:color="000000" w:sz="4" w:space="0"/>
              <w:left w:val="single" w:color="000000" w:sz="4" w:space="0"/>
              <w:bottom w:val="single" w:color="000000" w:sz="4" w:space="0"/>
              <w:right w:val="single" w:color="000000" w:sz="4" w:space="0"/>
            </w:tcBorders>
          </w:tcPr>
          <w:p>
            <w:pPr>
              <w:spacing w:beforeLines="50" w:after="100" w:afterAutospacing="1"/>
            </w:pPr>
            <w:r>
              <w:drawing>
                <wp:inline distT="0" distB="0" distL="0" distR="0">
                  <wp:extent cx="1238250" cy="1485900"/>
                  <wp:effectExtent l="19050" t="0" r="0" b="0"/>
                  <wp:docPr id="100" name="图片 100" descr="刘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刘渝"/>
                          <pic:cNvPicPr>
                            <a:picLocks noChangeAspect="1" noChangeArrowheads="1"/>
                          </pic:cNvPicPr>
                        </pic:nvPicPr>
                        <pic:blipFill>
                          <a:blip r:embed="rId15" cstate="print"/>
                          <a:srcRect/>
                          <a:stretch>
                            <a:fillRect/>
                          </a:stretch>
                        </pic:blipFill>
                        <pic:spPr>
                          <a:xfrm>
                            <a:off x="0" y="0"/>
                            <a:ext cx="1238250" cy="1485900"/>
                          </a:xfrm>
                          <a:prstGeom prst="rect">
                            <a:avLst/>
                          </a:prstGeom>
                          <a:noFill/>
                          <a:ln w="9525">
                            <a:noFill/>
                            <a:miter lim="800000"/>
                            <a:headEnd/>
                            <a:tailEnd/>
                          </a:ln>
                        </pic:spPr>
                      </pic:pic>
                    </a:graphicData>
                  </a:graphic>
                </wp:inline>
              </w:drawing>
            </w:r>
          </w:p>
        </w:tc>
        <w:tc>
          <w:tcPr>
            <w:tcW w:w="5245" w:type="dxa"/>
            <w:tcBorders>
              <w:top w:val="single" w:color="000000" w:sz="4" w:space="0"/>
              <w:left w:val="single" w:color="000000" w:sz="4" w:space="0"/>
              <w:bottom w:val="single" w:color="000000" w:sz="4" w:space="0"/>
              <w:right w:val="single" w:color="000000" w:sz="4" w:space="0"/>
            </w:tcBorders>
          </w:tcPr>
          <w:p>
            <w:pPr>
              <w:spacing w:beforeLines="50" w:after="100" w:afterAutospacing="1"/>
              <w:rPr>
                <w:b/>
                <w:sz w:val="24"/>
                <w:szCs w:val="24"/>
              </w:rPr>
            </w:pPr>
            <w:r>
              <w:rPr>
                <w:rFonts w:hint="eastAsia"/>
                <w:b/>
                <w:sz w:val="24"/>
                <w:szCs w:val="24"/>
              </w:rPr>
              <w:t>交易部经理：刘渝</w:t>
            </w:r>
          </w:p>
          <w:p>
            <w:pPr>
              <w:spacing w:beforeLines="50" w:after="100" w:afterAutospacing="1"/>
              <w:rPr>
                <w:rFonts w:ascii="宋体" w:hAnsi="宋体"/>
                <w:b/>
                <w:sz w:val="24"/>
                <w:szCs w:val="24"/>
              </w:rPr>
            </w:pPr>
            <w:r>
              <w:rPr>
                <w:rFonts w:hint="eastAsia"/>
                <w:sz w:val="24"/>
                <w:szCs w:val="24"/>
              </w:rPr>
              <w:t>拥有10年金融领域工作经验，在公司</w:t>
            </w:r>
            <w:r>
              <w:rPr>
                <w:rFonts w:hint="eastAsia" w:ascii="宋体" w:hAnsi="宋体"/>
                <w:sz w:val="24"/>
                <w:szCs w:val="24"/>
              </w:rPr>
              <w:t>主管风控及结算工作，下达风控指令，出入金审核等。</w:t>
            </w:r>
          </w:p>
        </w:tc>
      </w:tr>
    </w:tbl>
    <w:p/>
    <w:p>
      <w:pPr>
        <w:jc w:val="left"/>
        <w:rPr>
          <w:rFonts w:asciiTheme="majorEastAsia" w:hAnsiTheme="majorEastAsia" w:eastAsiaTheme="majorEastAsia"/>
          <w:sz w:val="24"/>
          <w:szCs w:val="24"/>
        </w:rPr>
      </w:pPr>
    </w:p>
    <w:sectPr>
      <w:headerReference r:id="rId3" w:type="default"/>
      <w:pgSz w:w="16838" w:h="11906" w:orient="landscape"/>
      <w:pgMar w:top="851" w:right="1440" w:bottom="709" w:left="1440" w:header="22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黄草简体">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华文仿宋" w:hAnsi="华文仿宋" w:eastAsia="华文仿宋"/>
        <w:b/>
        <w:sz w:val="44"/>
        <w:szCs w:val="44"/>
      </w:rPr>
    </w:pPr>
    <w:r>
      <w:rPr>
        <w:rFonts w:hint="eastAsia" w:ascii="华文仿宋" w:hAnsi="华文仿宋" w:eastAsia="华文仿宋"/>
        <w:b/>
        <w:sz w:val="44"/>
        <w:szCs w:val="44"/>
      </w:rPr>
      <w:t xml:space="preserve">主要管理团队简介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11"/>
    <w:multiLevelType w:val="singleLevel"/>
    <w:tmpl w:val="006B3D11"/>
    <w:lvl w:ilvl="0" w:tentative="0">
      <w:start w:val="1"/>
      <w:numFmt w:val="decimal"/>
      <w:lvlText w:val="%1."/>
      <w:legacy w:legacy="1" w:legacySpace="0" w:legacyIndent="240"/>
      <w:lvlJc w:val="left"/>
      <w:pPr>
        <w:ind w:left="840" w:hanging="240"/>
      </w:pPr>
    </w:lvl>
  </w:abstractNum>
  <w:abstractNum w:abstractNumId="1">
    <w:nsid w:val="02465AB3"/>
    <w:multiLevelType w:val="multilevel"/>
    <w:tmpl w:val="02465AB3"/>
    <w:lvl w:ilvl="0" w:tentative="0">
      <w:start w:val="1"/>
      <w:numFmt w:val="japaneseCounting"/>
      <w:lvlText w:val="（%1）"/>
      <w:lvlJc w:val="left"/>
      <w:pPr>
        <w:tabs>
          <w:tab w:val="left" w:pos="1415"/>
        </w:tabs>
        <w:ind w:left="1415" w:hanging="855"/>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4B30609"/>
    <w:multiLevelType w:val="multilevel"/>
    <w:tmpl w:val="04B30609"/>
    <w:lvl w:ilvl="0" w:tentative="0">
      <w:start w:val="1"/>
      <w:numFmt w:val="chineseCountingThousand"/>
      <w:lvlText w:val="%1."/>
      <w:lvlJc w:val="left"/>
      <w:pPr>
        <w:tabs>
          <w:tab w:val="left" w:pos="814"/>
        </w:tabs>
        <w:ind w:left="0" w:firstLine="454"/>
      </w:pPr>
      <w:rPr>
        <w:rFonts w:hint="eastAsia"/>
      </w:rPr>
    </w:lvl>
    <w:lvl w:ilvl="1" w:tentative="0">
      <w:start w:val="1"/>
      <w:numFmt w:val="chineseCountingThousand"/>
      <w:lvlText w:val="(%2)、"/>
      <w:lvlJc w:val="left"/>
      <w:pPr>
        <w:tabs>
          <w:tab w:val="left" w:pos="1120"/>
        </w:tabs>
        <w:ind w:left="0" w:firstLine="40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1019A0"/>
    <w:multiLevelType w:val="multilevel"/>
    <w:tmpl w:val="0B1019A0"/>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730C9E"/>
    <w:multiLevelType w:val="singleLevel"/>
    <w:tmpl w:val="0E730C9E"/>
    <w:lvl w:ilvl="0" w:tentative="0">
      <w:start w:val="1"/>
      <w:numFmt w:val="decimal"/>
      <w:lvlText w:val="%1."/>
      <w:legacy w:legacy="1" w:legacySpace="0" w:legacyIndent="240"/>
      <w:lvlJc w:val="left"/>
      <w:pPr>
        <w:ind w:left="840" w:hanging="240"/>
      </w:pPr>
    </w:lvl>
  </w:abstractNum>
  <w:abstractNum w:abstractNumId="5">
    <w:nsid w:val="0FF322B6"/>
    <w:multiLevelType w:val="singleLevel"/>
    <w:tmpl w:val="0FF322B6"/>
    <w:lvl w:ilvl="0" w:tentative="0">
      <w:start w:val="1"/>
      <w:numFmt w:val="decimal"/>
      <w:lvlText w:val="%1."/>
      <w:legacy w:legacy="1" w:legacySpace="0" w:legacyIndent="240"/>
      <w:lvlJc w:val="left"/>
      <w:pPr>
        <w:ind w:left="840" w:hanging="240"/>
      </w:pPr>
    </w:lvl>
  </w:abstractNum>
  <w:abstractNum w:abstractNumId="6">
    <w:nsid w:val="10E0105F"/>
    <w:multiLevelType w:val="singleLevel"/>
    <w:tmpl w:val="10E0105F"/>
    <w:lvl w:ilvl="0" w:tentative="0">
      <w:start w:val="1"/>
      <w:numFmt w:val="decimal"/>
      <w:lvlText w:val="（%1）"/>
      <w:lvlJc w:val="left"/>
      <w:pPr>
        <w:tabs>
          <w:tab w:val="left" w:pos="780"/>
        </w:tabs>
        <w:ind w:left="780" w:hanging="420"/>
      </w:pPr>
      <w:rPr>
        <w:rFonts w:ascii="Times New Roman" w:hAnsi="Times New Roman" w:eastAsia="Times New Roman" w:cs="Times New Roman"/>
      </w:rPr>
    </w:lvl>
  </w:abstractNum>
  <w:abstractNum w:abstractNumId="7">
    <w:nsid w:val="119C3E57"/>
    <w:multiLevelType w:val="multilevel"/>
    <w:tmpl w:val="119C3E5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C8698F"/>
    <w:multiLevelType w:val="singleLevel"/>
    <w:tmpl w:val="11C8698F"/>
    <w:lvl w:ilvl="0" w:tentative="0">
      <w:start w:val="1"/>
      <w:numFmt w:val="decimal"/>
      <w:lvlText w:val="%1."/>
      <w:legacy w:legacy="1" w:legacySpace="0" w:legacyIndent="240"/>
      <w:lvlJc w:val="left"/>
      <w:pPr>
        <w:ind w:left="840" w:hanging="240"/>
      </w:pPr>
    </w:lvl>
  </w:abstractNum>
  <w:abstractNum w:abstractNumId="9">
    <w:nsid w:val="1C255BDE"/>
    <w:multiLevelType w:val="singleLevel"/>
    <w:tmpl w:val="1C255BDE"/>
    <w:lvl w:ilvl="0" w:tentative="0">
      <w:start w:val="1"/>
      <w:numFmt w:val="decimal"/>
      <w:lvlText w:val="%1."/>
      <w:legacy w:legacy="1" w:legacySpace="0" w:legacyIndent="240"/>
      <w:lvlJc w:val="left"/>
      <w:pPr>
        <w:ind w:left="840" w:hanging="240"/>
      </w:pPr>
    </w:lvl>
  </w:abstractNum>
  <w:abstractNum w:abstractNumId="10">
    <w:nsid w:val="1FA360F0"/>
    <w:multiLevelType w:val="multilevel"/>
    <w:tmpl w:val="1FA360F0"/>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3CD2534"/>
    <w:multiLevelType w:val="singleLevel"/>
    <w:tmpl w:val="23CD2534"/>
    <w:lvl w:ilvl="0" w:tentative="0">
      <w:start w:val="1"/>
      <w:numFmt w:val="decimal"/>
      <w:lvlText w:val="%1."/>
      <w:legacy w:legacy="1" w:legacySpace="0" w:legacyIndent="240"/>
      <w:lvlJc w:val="left"/>
      <w:pPr>
        <w:ind w:left="840" w:hanging="240"/>
      </w:pPr>
    </w:lvl>
  </w:abstractNum>
  <w:abstractNum w:abstractNumId="12">
    <w:nsid w:val="251E31B2"/>
    <w:multiLevelType w:val="singleLevel"/>
    <w:tmpl w:val="251E31B2"/>
    <w:lvl w:ilvl="0" w:tentative="0">
      <w:start w:val="1"/>
      <w:numFmt w:val="decimal"/>
      <w:lvlText w:val="%1."/>
      <w:legacy w:legacy="1" w:legacySpace="0" w:legacyIndent="240"/>
      <w:lvlJc w:val="left"/>
      <w:pPr>
        <w:ind w:left="840" w:hanging="240"/>
      </w:pPr>
    </w:lvl>
  </w:abstractNum>
  <w:abstractNum w:abstractNumId="13">
    <w:nsid w:val="25B71A64"/>
    <w:multiLevelType w:val="singleLevel"/>
    <w:tmpl w:val="25B71A64"/>
    <w:lvl w:ilvl="0" w:tentative="0">
      <w:start w:val="1"/>
      <w:numFmt w:val="decimal"/>
      <w:lvlText w:val="%1."/>
      <w:legacy w:legacy="1" w:legacySpace="0" w:legacyIndent="240"/>
      <w:lvlJc w:val="left"/>
      <w:pPr>
        <w:ind w:left="840" w:hanging="240"/>
      </w:pPr>
    </w:lvl>
  </w:abstractNum>
  <w:abstractNum w:abstractNumId="14">
    <w:nsid w:val="292932EB"/>
    <w:multiLevelType w:val="singleLevel"/>
    <w:tmpl w:val="292932EB"/>
    <w:lvl w:ilvl="0" w:tentative="0">
      <w:start w:val="1"/>
      <w:numFmt w:val="decimal"/>
      <w:lvlText w:val="%1."/>
      <w:legacy w:legacy="1" w:legacySpace="0" w:legacyIndent="240"/>
      <w:lvlJc w:val="left"/>
      <w:pPr>
        <w:ind w:left="840" w:hanging="240"/>
      </w:pPr>
    </w:lvl>
  </w:abstractNum>
  <w:abstractNum w:abstractNumId="15">
    <w:nsid w:val="2A9A1E83"/>
    <w:multiLevelType w:val="singleLevel"/>
    <w:tmpl w:val="2A9A1E83"/>
    <w:lvl w:ilvl="0" w:tentative="0">
      <w:start w:val="1"/>
      <w:numFmt w:val="decimal"/>
      <w:lvlText w:val="%1."/>
      <w:legacy w:legacy="1" w:legacySpace="0" w:legacyIndent="240"/>
      <w:lvlJc w:val="left"/>
      <w:pPr>
        <w:ind w:left="840" w:hanging="240"/>
      </w:pPr>
    </w:lvl>
  </w:abstractNum>
  <w:abstractNum w:abstractNumId="16">
    <w:nsid w:val="36243A08"/>
    <w:multiLevelType w:val="singleLevel"/>
    <w:tmpl w:val="36243A08"/>
    <w:lvl w:ilvl="0" w:tentative="0">
      <w:start w:val="1"/>
      <w:numFmt w:val="decimal"/>
      <w:lvlText w:val="%1."/>
      <w:legacy w:legacy="1" w:legacySpace="0" w:legacyIndent="240"/>
      <w:lvlJc w:val="left"/>
      <w:pPr>
        <w:ind w:left="840" w:hanging="240"/>
      </w:pPr>
    </w:lvl>
  </w:abstractNum>
  <w:abstractNum w:abstractNumId="17">
    <w:nsid w:val="407E7074"/>
    <w:multiLevelType w:val="singleLevel"/>
    <w:tmpl w:val="407E7074"/>
    <w:lvl w:ilvl="0" w:tentative="0">
      <w:start w:val="1"/>
      <w:numFmt w:val="decimal"/>
      <w:lvlText w:val="%1."/>
      <w:legacy w:legacy="1" w:legacySpace="0" w:legacyIndent="240"/>
      <w:lvlJc w:val="left"/>
      <w:pPr>
        <w:ind w:left="840" w:hanging="240"/>
      </w:pPr>
    </w:lvl>
  </w:abstractNum>
  <w:abstractNum w:abstractNumId="18">
    <w:nsid w:val="4411798D"/>
    <w:multiLevelType w:val="singleLevel"/>
    <w:tmpl w:val="4411798D"/>
    <w:lvl w:ilvl="0" w:tentative="0">
      <w:start w:val="1"/>
      <w:numFmt w:val="decimal"/>
      <w:lvlText w:val="%1."/>
      <w:legacy w:legacy="1" w:legacySpace="0" w:legacyIndent="240"/>
      <w:lvlJc w:val="left"/>
      <w:pPr>
        <w:ind w:left="840" w:hanging="240"/>
      </w:pPr>
    </w:lvl>
  </w:abstractNum>
  <w:abstractNum w:abstractNumId="19">
    <w:nsid w:val="46980310"/>
    <w:multiLevelType w:val="singleLevel"/>
    <w:tmpl w:val="46980310"/>
    <w:lvl w:ilvl="0" w:tentative="0">
      <w:start w:val="1"/>
      <w:numFmt w:val="decimal"/>
      <w:lvlText w:val="%1."/>
      <w:legacy w:legacy="1" w:legacySpace="0" w:legacyIndent="240"/>
      <w:lvlJc w:val="left"/>
      <w:pPr>
        <w:ind w:left="840" w:hanging="240"/>
      </w:pPr>
    </w:lvl>
  </w:abstractNum>
  <w:abstractNum w:abstractNumId="20">
    <w:nsid w:val="49F04644"/>
    <w:multiLevelType w:val="singleLevel"/>
    <w:tmpl w:val="49F04644"/>
    <w:lvl w:ilvl="0" w:tentative="0">
      <w:start w:val="1"/>
      <w:numFmt w:val="decimal"/>
      <w:lvlText w:val="%1."/>
      <w:legacy w:legacy="1" w:legacySpace="0" w:legacyIndent="240"/>
      <w:lvlJc w:val="left"/>
      <w:pPr>
        <w:ind w:left="840" w:hanging="240"/>
      </w:pPr>
    </w:lvl>
  </w:abstractNum>
  <w:abstractNum w:abstractNumId="21">
    <w:nsid w:val="51F8665F"/>
    <w:multiLevelType w:val="singleLevel"/>
    <w:tmpl w:val="51F8665F"/>
    <w:lvl w:ilvl="0" w:tentative="0">
      <w:start w:val="0"/>
      <w:numFmt w:val="none"/>
      <w:lvlText w:val=""/>
      <w:lvlJc w:val="left"/>
      <w:pPr>
        <w:tabs>
          <w:tab w:val="left" w:pos="360"/>
        </w:tabs>
      </w:pPr>
    </w:lvl>
  </w:abstractNum>
  <w:abstractNum w:abstractNumId="22">
    <w:nsid w:val="5A925094"/>
    <w:multiLevelType w:val="singleLevel"/>
    <w:tmpl w:val="5A925094"/>
    <w:lvl w:ilvl="0" w:tentative="0">
      <w:start w:val="1"/>
      <w:numFmt w:val="decimal"/>
      <w:lvlText w:val="%1."/>
      <w:legacy w:legacy="1" w:legacySpace="0" w:legacyIndent="240"/>
      <w:lvlJc w:val="left"/>
      <w:pPr>
        <w:ind w:left="840" w:hanging="240"/>
      </w:pPr>
    </w:lvl>
  </w:abstractNum>
  <w:abstractNum w:abstractNumId="23">
    <w:nsid w:val="5D9E5191"/>
    <w:multiLevelType w:val="singleLevel"/>
    <w:tmpl w:val="5D9E5191"/>
    <w:lvl w:ilvl="0" w:tentative="0">
      <w:start w:val="1"/>
      <w:numFmt w:val="decimal"/>
      <w:lvlText w:val="%1."/>
      <w:legacy w:legacy="1" w:legacySpace="0" w:legacyIndent="240"/>
      <w:lvlJc w:val="left"/>
      <w:pPr>
        <w:ind w:left="840" w:hanging="240"/>
      </w:pPr>
    </w:lvl>
  </w:abstractNum>
  <w:abstractNum w:abstractNumId="24">
    <w:nsid w:val="5F4E729D"/>
    <w:multiLevelType w:val="singleLevel"/>
    <w:tmpl w:val="5F4E729D"/>
    <w:lvl w:ilvl="0" w:tentative="0">
      <w:start w:val="1"/>
      <w:numFmt w:val="decimal"/>
      <w:lvlText w:val="%1."/>
      <w:legacy w:legacy="1" w:legacySpace="0" w:legacyIndent="240"/>
      <w:lvlJc w:val="left"/>
      <w:pPr>
        <w:ind w:left="840" w:hanging="240"/>
      </w:pPr>
    </w:lvl>
  </w:abstractNum>
  <w:abstractNum w:abstractNumId="25">
    <w:nsid w:val="6E3D7758"/>
    <w:multiLevelType w:val="singleLevel"/>
    <w:tmpl w:val="6E3D7758"/>
    <w:lvl w:ilvl="0" w:tentative="0">
      <w:start w:val="1"/>
      <w:numFmt w:val="decimal"/>
      <w:lvlText w:val="%1."/>
      <w:legacy w:legacy="1" w:legacySpace="0" w:legacyIndent="240"/>
      <w:lvlJc w:val="left"/>
      <w:pPr>
        <w:ind w:left="840" w:hanging="240"/>
      </w:pPr>
    </w:lvl>
  </w:abstractNum>
  <w:abstractNum w:abstractNumId="26">
    <w:nsid w:val="6EE4777B"/>
    <w:multiLevelType w:val="singleLevel"/>
    <w:tmpl w:val="6EE4777B"/>
    <w:lvl w:ilvl="0" w:tentative="0">
      <w:start w:val="1"/>
      <w:numFmt w:val="decimal"/>
      <w:lvlText w:val="%1."/>
      <w:legacy w:legacy="1" w:legacySpace="0" w:legacyIndent="240"/>
      <w:lvlJc w:val="left"/>
      <w:pPr>
        <w:ind w:left="840" w:hanging="240"/>
      </w:pPr>
    </w:lvl>
  </w:abstractNum>
  <w:abstractNum w:abstractNumId="27">
    <w:nsid w:val="6FB677DB"/>
    <w:multiLevelType w:val="singleLevel"/>
    <w:tmpl w:val="6FB677DB"/>
    <w:lvl w:ilvl="0" w:tentative="0">
      <w:start w:val="1"/>
      <w:numFmt w:val="decimal"/>
      <w:lvlText w:val="%1."/>
      <w:legacy w:legacy="1" w:legacySpace="0" w:legacyIndent="240"/>
      <w:lvlJc w:val="left"/>
      <w:pPr>
        <w:ind w:left="840" w:hanging="240"/>
      </w:pPr>
    </w:lvl>
  </w:abstractNum>
  <w:abstractNum w:abstractNumId="28">
    <w:nsid w:val="702B67D2"/>
    <w:multiLevelType w:val="singleLevel"/>
    <w:tmpl w:val="702B67D2"/>
    <w:lvl w:ilvl="0" w:tentative="0">
      <w:start w:val="1"/>
      <w:numFmt w:val="decimal"/>
      <w:lvlText w:val="%1."/>
      <w:legacy w:legacy="1" w:legacySpace="0" w:legacyIndent="240"/>
      <w:lvlJc w:val="left"/>
      <w:pPr>
        <w:ind w:left="840" w:hanging="240"/>
      </w:pPr>
    </w:lvl>
  </w:abstractNum>
  <w:abstractNum w:abstractNumId="29">
    <w:nsid w:val="777D4C62"/>
    <w:multiLevelType w:val="singleLevel"/>
    <w:tmpl w:val="777D4C62"/>
    <w:lvl w:ilvl="0" w:tentative="0">
      <w:start w:val="1"/>
      <w:numFmt w:val="decimal"/>
      <w:lvlText w:val="%1."/>
      <w:legacy w:legacy="1" w:legacySpace="0" w:legacyIndent="240"/>
      <w:lvlJc w:val="left"/>
      <w:pPr>
        <w:ind w:left="840" w:hanging="240"/>
      </w:pPr>
    </w:lvl>
  </w:abstractNum>
  <w:abstractNum w:abstractNumId="30">
    <w:nsid w:val="78522759"/>
    <w:multiLevelType w:val="singleLevel"/>
    <w:tmpl w:val="78522759"/>
    <w:lvl w:ilvl="0" w:tentative="0">
      <w:start w:val="1"/>
      <w:numFmt w:val="decimal"/>
      <w:lvlText w:val="%1."/>
      <w:legacy w:legacy="1" w:legacySpace="0" w:legacyIndent="240"/>
      <w:lvlJc w:val="left"/>
      <w:pPr>
        <w:ind w:left="840" w:hanging="240"/>
      </w:pPr>
    </w:lvl>
  </w:abstractNum>
  <w:abstractNum w:abstractNumId="31">
    <w:nsid w:val="7B42611B"/>
    <w:multiLevelType w:val="singleLevel"/>
    <w:tmpl w:val="7B42611B"/>
    <w:lvl w:ilvl="0" w:tentative="0">
      <w:start w:val="1"/>
      <w:numFmt w:val="decimal"/>
      <w:lvlText w:val="%1."/>
      <w:legacy w:legacy="1" w:legacySpace="0" w:legacyIndent="240"/>
      <w:lvlJc w:val="left"/>
      <w:pPr>
        <w:ind w:left="840" w:hanging="240"/>
      </w:pPr>
    </w:lvl>
  </w:abstractNum>
  <w:abstractNum w:abstractNumId="32">
    <w:nsid w:val="7E0F5ADC"/>
    <w:multiLevelType w:val="singleLevel"/>
    <w:tmpl w:val="7E0F5ADC"/>
    <w:lvl w:ilvl="0" w:tentative="0">
      <w:start w:val="1"/>
      <w:numFmt w:val="decimal"/>
      <w:lvlText w:val="%1."/>
      <w:legacy w:legacy="1" w:legacySpace="0" w:legacyIndent="240"/>
      <w:lvlJc w:val="left"/>
      <w:pPr>
        <w:ind w:left="840" w:hanging="240"/>
      </w:pPr>
    </w:lvl>
  </w:abstractNum>
  <w:num w:numId="1">
    <w:abstractNumId w:val="3"/>
  </w:num>
  <w:num w:numId="2">
    <w:abstractNumId w:val="8"/>
  </w:num>
  <w:num w:numId="3">
    <w:abstractNumId w:val="8"/>
    <w:lvlOverride w:ilvl="0">
      <w:lvl w:ilvl="0" w:tentative="1">
        <w:start w:val="1"/>
        <w:numFmt w:val="decimal"/>
        <w:lvlText w:val="%1."/>
        <w:legacy w:legacy="1" w:legacySpace="0" w:legacyIndent="240"/>
        <w:lvlJc w:val="left"/>
        <w:pPr>
          <w:ind w:left="840" w:hanging="240"/>
        </w:pPr>
      </w:lvl>
    </w:lvlOverride>
  </w:num>
  <w:num w:numId="4">
    <w:abstractNumId w:val="29"/>
  </w:num>
  <w:num w:numId="5">
    <w:abstractNumId w:val="29"/>
    <w:lvlOverride w:ilvl="0">
      <w:lvl w:ilvl="0" w:tentative="1">
        <w:start w:val="1"/>
        <w:numFmt w:val="decimal"/>
        <w:lvlText w:val="%1."/>
        <w:legacy w:legacy="1" w:legacySpace="0" w:legacyIndent="240"/>
        <w:lvlJc w:val="left"/>
        <w:pPr>
          <w:ind w:left="840" w:hanging="240"/>
        </w:pPr>
      </w:lvl>
    </w:lvlOverride>
  </w:num>
  <w:num w:numId="6">
    <w:abstractNumId w:val="13"/>
  </w:num>
  <w:num w:numId="7">
    <w:abstractNumId w:val="13"/>
    <w:lvlOverride w:ilvl="0">
      <w:lvl w:ilvl="0" w:tentative="1">
        <w:start w:val="1"/>
        <w:numFmt w:val="decimal"/>
        <w:lvlText w:val="%1."/>
        <w:legacy w:legacy="1" w:legacySpace="0" w:legacyIndent="240"/>
        <w:lvlJc w:val="left"/>
        <w:pPr>
          <w:ind w:left="840" w:hanging="240"/>
        </w:pPr>
      </w:lvl>
    </w:lvlOverride>
  </w:num>
  <w:num w:numId="8">
    <w:abstractNumId w:val="16"/>
  </w:num>
  <w:num w:numId="9">
    <w:abstractNumId w:val="16"/>
    <w:lvlOverride w:ilvl="0">
      <w:lvl w:ilvl="0" w:tentative="1">
        <w:start w:val="1"/>
        <w:numFmt w:val="decimal"/>
        <w:lvlText w:val="%1."/>
        <w:legacy w:legacy="1" w:legacySpace="0" w:legacyIndent="240"/>
        <w:lvlJc w:val="left"/>
        <w:pPr>
          <w:ind w:left="840" w:hanging="240"/>
        </w:pPr>
      </w:lvl>
    </w:lvlOverride>
  </w:num>
  <w:num w:numId="10">
    <w:abstractNumId w:val="11"/>
  </w:num>
  <w:num w:numId="11">
    <w:abstractNumId w:val="11"/>
    <w:lvlOverride w:ilvl="0">
      <w:lvl w:ilvl="0" w:tentative="1">
        <w:start w:val="1"/>
        <w:numFmt w:val="decimal"/>
        <w:lvlText w:val="%1."/>
        <w:legacy w:legacy="1" w:legacySpace="0" w:legacyIndent="240"/>
        <w:lvlJc w:val="left"/>
        <w:pPr>
          <w:ind w:left="840" w:hanging="240"/>
        </w:pPr>
      </w:lvl>
    </w:lvlOverride>
  </w:num>
  <w:num w:numId="12">
    <w:abstractNumId w:val="9"/>
  </w:num>
  <w:num w:numId="13">
    <w:abstractNumId w:val="9"/>
    <w:lvlOverride w:ilvl="0">
      <w:lvl w:ilvl="0" w:tentative="1">
        <w:start w:val="1"/>
        <w:numFmt w:val="decimal"/>
        <w:lvlText w:val="%1."/>
        <w:legacy w:legacy="1" w:legacySpace="0" w:legacyIndent="240"/>
        <w:lvlJc w:val="left"/>
        <w:pPr>
          <w:ind w:left="840" w:hanging="240"/>
        </w:pPr>
      </w:lvl>
    </w:lvlOverride>
  </w:num>
  <w:num w:numId="14">
    <w:abstractNumId w:val="21"/>
  </w:num>
  <w:num w:numId="15">
    <w:abstractNumId w:val="12"/>
  </w:num>
  <w:num w:numId="16">
    <w:abstractNumId w:val="12"/>
    <w:lvlOverride w:ilvl="0">
      <w:lvl w:ilvl="0" w:tentative="1">
        <w:start w:val="1"/>
        <w:numFmt w:val="decimal"/>
        <w:lvlText w:val="%1."/>
        <w:legacy w:legacy="1" w:legacySpace="0" w:legacyIndent="240"/>
        <w:lvlJc w:val="left"/>
        <w:pPr>
          <w:ind w:left="840" w:hanging="240"/>
        </w:pPr>
      </w:lvl>
    </w:lvlOverride>
  </w:num>
  <w:num w:numId="17">
    <w:abstractNumId w:val="23"/>
  </w:num>
  <w:num w:numId="18">
    <w:abstractNumId w:val="23"/>
    <w:lvlOverride w:ilvl="0">
      <w:lvl w:ilvl="0" w:tentative="1">
        <w:start w:val="1"/>
        <w:numFmt w:val="decimal"/>
        <w:lvlText w:val="%1."/>
        <w:legacy w:legacy="1" w:legacySpace="0" w:legacyIndent="240"/>
        <w:lvlJc w:val="left"/>
        <w:pPr>
          <w:ind w:left="840" w:hanging="240"/>
        </w:pPr>
      </w:lvl>
    </w:lvlOverride>
  </w:num>
  <w:num w:numId="19">
    <w:abstractNumId w:val="0"/>
  </w:num>
  <w:num w:numId="20">
    <w:abstractNumId w:val="0"/>
    <w:lvlOverride w:ilvl="0">
      <w:lvl w:ilvl="0" w:tentative="1">
        <w:start w:val="1"/>
        <w:numFmt w:val="decimal"/>
        <w:lvlText w:val="%1."/>
        <w:legacy w:legacy="1" w:legacySpace="0" w:legacyIndent="240"/>
        <w:lvlJc w:val="left"/>
        <w:pPr>
          <w:ind w:left="840" w:hanging="240"/>
        </w:pPr>
      </w:lvl>
    </w:lvlOverride>
  </w:num>
  <w:num w:numId="21">
    <w:abstractNumId w:val="32"/>
  </w:num>
  <w:num w:numId="22">
    <w:abstractNumId w:val="32"/>
    <w:lvlOverride w:ilvl="0">
      <w:lvl w:ilvl="0" w:tentative="1">
        <w:start w:val="1"/>
        <w:numFmt w:val="decimal"/>
        <w:lvlText w:val="%1."/>
        <w:legacy w:legacy="1" w:legacySpace="0" w:legacyIndent="240"/>
        <w:lvlJc w:val="left"/>
        <w:pPr>
          <w:ind w:left="840" w:hanging="240"/>
        </w:pPr>
      </w:lvl>
    </w:lvlOverride>
  </w:num>
  <w:num w:numId="23">
    <w:abstractNumId w:val="25"/>
  </w:num>
  <w:num w:numId="24">
    <w:abstractNumId w:val="25"/>
    <w:lvlOverride w:ilvl="0">
      <w:lvl w:ilvl="0" w:tentative="1">
        <w:start w:val="1"/>
        <w:numFmt w:val="decimal"/>
        <w:lvlText w:val="%1."/>
        <w:legacy w:legacy="1" w:legacySpace="0" w:legacyIndent="240"/>
        <w:lvlJc w:val="left"/>
        <w:pPr>
          <w:ind w:left="840" w:hanging="240"/>
        </w:pPr>
      </w:lvl>
    </w:lvlOverride>
  </w:num>
  <w:num w:numId="25">
    <w:abstractNumId w:val="26"/>
  </w:num>
  <w:num w:numId="26">
    <w:abstractNumId w:val="26"/>
    <w:lvlOverride w:ilvl="0">
      <w:lvl w:ilvl="0" w:tentative="1">
        <w:start w:val="1"/>
        <w:numFmt w:val="decimal"/>
        <w:lvlText w:val="%1."/>
        <w:legacy w:legacy="1" w:legacySpace="0" w:legacyIndent="240"/>
        <w:lvlJc w:val="left"/>
        <w:pPr>
          <w:ind w:left="840" w:hanging="240"/>
        </w:pPr>
      </w:lvl>
    </w:lvlOverride>
  </w:num>
  <w:num w:numId="27">
    <w:abstractNumId w:val="19"/>
  </w:num>
  <w:num w:numId="28">
    <w:abstractNumId w:val="19"/>
    <w:lvlOverride w:ilvl="0">
      <w:lvl w:ilvl="0" w:tentative="1">
        <w:start w:val="1"/>
        <w:numFmt w:val="decimal"/>
        <w:lvlText w:val="%1."/>
        <w:legacy w:legacy="1" w:legacySpace="0" w:legacyIndent="240"/>
        <w:lvlJc w:val="left"/>
        <w:pPr>
          <w:ind w:left="840" w:hanging="240"/>
        </w:pPr>
      </w:lvl>
    </w:lvlOverride>
  </w:num>
  <w:num w:numId="29">
    <w:abstractNumId w:val="22"/>
  </w:num>
  <w:num w:numId="30">
    <w:abstractNumId w:val="22"/>
    <w:lvlOverride w:ilvl="0">
      <w:lvl w:ilvl="0" w:tentative="1">
        <w:start w:val="1"/>
        <w:numFmt w:val="decimal"/>
        <w:lvlText w:val="%1."/>
        <w:legacy w:legacy="1" w:legacySpace="0" w:legacyIndent="240"/>
        <w:lvlJc w:val="left"/>
        <w:pPr>
          <w:ind w:left="840" w:hanging="240"/>
        </w:pPr>
      </w:lvl>
    </w:lvlOverride>
  </w:num>
  <w:num w:numId="31">
    <w:abstractNumId w:val="14"/>
  </w:num>
  <w:num w:numId="32">
    <w:abstractNumId w:val="14"/>
    <w:lvlOverride w:ilvl="0">
      <w:lvl w:ilvl="0" w:tentative="1">
        <w:start w:val="1"/>
        <w:numFmt w:val="decimal"/>
        <w:lvlText w:val="%1."/>
        <w:legacy w:legacy="1" w:legacySpace="0" w:legacyIndent="240"/>
        <w:lvlJc w:val="left"/>
        <w:pPr>
          <w:ind w:left="840" w:hanging="240"/>
        </w:pPr>
      </w:lvl>
    </w:lvlOverride>
  </w:num>
  <w:num w:numId="33">
    <w:abstractNumId w:val="18"/>
  </w:num>
  <w:num w:numId="34">
    <w:abstractNumId w:val="18"/>
    <w:lvlOverride w:ilvl="0">
      <w:lvl w:ilvl="0" w:tentative="1">
        <w:start w:val="1"/>
        <w:numFmt w:val="decimal"/>
        <w:lvlText w:val="%1."/>
        <w:legacy w:legacy="1" w:legacySpace="0" w:legacyIndent="240"/>
        <w:lvlJc w:val="left"/>
        <w:pPr>
          <w:ind w:left="840" w:hanging="240"/>
        </w:pPr>
      </w:lvl>
    </w:lvlOverride>
  </w:num>
  <w:num w:numId="35">
    <w:abstractNumId w:val="15"/>
  </w:num>
  <w:num w:numId="36">
    <w:abstractNumId w:val="15"/>
    <w:lvlOverride w:ilvl="0">
      <w:lvl w:ilvl="0" w:tentative="1">
        <w:start w:val="1"/>
        <w:numFmt w:val="decimal"/>
        <w:lvlText w:val="%1."/>
        <w:legacy w:legacy="1" w:legacySpace="0" w:legacyIndent="240"/>
        <w:lvlJc w:val="left"/>
        <w:pPr>
          <w:ind w:left="840" w:hanging="240"/>
        </w:pPr>
      </w:lvl>
    </w:lvlOverride>
  </w:num>
  <w:num w:numId="37">
    <w:abstractNumId w:val="30"/>
  </w:num>
  <w:num w:numId="38">
    <w:abstractNumId w:val="30"/>
    <w:lvlOverride w:ilvl="0">
      <w:lvl w:ilvl="0" w:tentative="1">
        <w:start w:val="1"/>
        <w:numFmt w:val="decimal"/>
        <w:lvlText w:val="%1."/>
        <w:legacy w:legacy="1" w:legacySpace="0" w:legacyIndent="240"/>
        <w:lvlJc w:val="left"/>
        <w:pPr>
          <w:ind w:left="840" w:hanging="240"/>
        </w:pPr>
      </w:lvl>
    </w:lvlOverride>
  </w:num>
  <w:num w:numId="39">
    <w:abstractNumId w:val="24"/>
  </w:num>
  <w:num w:numId="40">
    <w:abstractNumId w:val="24"/>
    <w:lvlOverride w:ilvl="0">
      <w:lvl w:ilvl="0" w:tentative="1">
        <w:start w:val="1"/>
        <w:numFmt w:val="decimal"/>
        <w:lvlText w:val="%1."/>
        <w:legacy w:legacy="1" w:legacySpace="0" w:legacyIndent="240"/>
        <w:lvlJc w:val="left"/>
        <w:pPr>
          <w:ind w:left="840" w:hanging="240"/>
        </w:pPr>
      </w:lvl>
    </w:lvlOverride>
  </w:num>
  <w:num w:numId="41">
    <w:abstractNumId w:val="28"/>
  </w:num>
  <w:num w:numId="42">
    <w:abstractNumId w:val="28"/>
    <w:lvlOverride w:ilvl="0">
      <w:lvl w:ilvl="0" w:tentative="1">
        <w:start w:val="1"/>
        <w:numFmt w:val="decimal"/>
        <w:lvlText w:val="%1."/>
        <w:legacy w:legacy="1" w:legacySpace="0" w:legacyIndent="240"/>
        <w:lvlJc w:val="left"/>
        <w:pPr>
          <w:ind w:left="840" w:hanging="240"/>
        </w:pPr>
      </w:lvl>
    </w:lvlOverride>
  </w:num>
  <w:num w:numId="43">
    <w:abstractNumId w:val="20"/>
  </w:num>
  <w:num w:numId="44">
    <w:abstractNumId w:val="20"/>
    <w:lvlOverride w:ilvl="0">
      <w:lvl w:ilvl="0" w:tentative="1">
        <w:start w:val="1"/>
        <w:numFmt w:val="decimal"/>
        <w:lvlText w:val="%1."/>
        <w:legacy w:legacy="1" w:legacySpace="0" w:legacyIndent="240"/>
        <w:lvlJc w:val="left"/>
        <w:pPr>
          <w:ind w:left="840" w:hanging="240"/>
        </w:pPr>
      </w:lvl>
    </w:lvlOverride>
  </w:num>
  <w:num w:numId="45">
    <w:abstractNumId w:val="4"/>
  </w:num>
  <w:num w:numId="46">
    <w:abstractNumId w:val="4"/>
    <w:lvlOverride w:ilvl="0">
      <w:lvl w:ilvl="0" w:tentative="1">
        <w:start w:val="1"/>
        <w:numFmt w:val="decimal"/>
        <w:lvlText w:val="%1."/>
        <w:legacy w:legacy="1" w:legacySpace="0" w:legacyIndent="240"/>
        <w:lvlJc w:val="left"/>
        <w:pPr>
          <w:ind w:left="840" w:hanging="240"/>
        </w:pPr>
      </w:lvl>
    </w:lvlOverride>
  </w:num>
  <w:num w:numId="47">
    <w:abstractNumId w:val="31"/>
  </w:num>
  <w:num w:numId="48">
    <w:abstractNumId w:val="31"/>
    <w:lvlOverride w:ilvl="0">
      <w:lvl w:ilvl="0" w:tentative="1">
        <w:start w:val="1"/>
        <w:numFmt w:val="decimal"/>
        <w:lvlText w:val="%1."/>
        <w:legacy w:legacy="1" w:legacySpace="0" w:legacyIndent="240"/>
        <w:lvlJc w:val="left"/>
        <w:pPr>
          <w:ind w:left="840" w:hanging="240"/>
        </w:pPr>
      </w:lvl>
    </w:lvlOverride>
  </w:num>
  <w:num w:numId="49">
    <w:abstractNumId w:val="5"/>
  </w:num>
  <w:num w:numId="50">
    <w:abstractNumId w:val="5"/>
    <w:lvlOverride w:ilvl="0">
      <w:lvl w:ilvl="0" w:tentative="1">
        <w:start w:val="1"/>
        <w:numFmt w:val="decimal"/>
        <w:lvlText w:val="%1."/>
        <w:legacy w:legacy="1" w:legacySpace="0" w:legacyIndent="240"/>
        <w:lvlJc w:val="left"/>
        <w:pPr>
          <w:ind w:left="840" w:hanging="240"/>
        </w:pPr>
      </w:lvl>
    </w:lvlOverride>
  </w:num>
  <w:num w:numId="51">
    <w:abstractNumId w:val="17"/>
  </w:num>
  <w:num w:numId="52">
    <w:abstractNumId w:val="17"/>
    <w:lvlOverride w:ilvl="0">
      <w:lvl w:ilvl="0" w:tentative="1">
        <w:start w:val="1"/>
        <w:numFmt w:val="decimal"/>
        <w:lvlText w:val="%1."/>
        <w:legacy w:legacy="1" w:legacySpace="0" w:legacyIndent="240"/>
        <w:lvlJc w:val="left"/>
        <w:pPr>
          <w:ind w:left="840" w:hanging="240"/>
        </w:pPr>
      </w:lvl>
    </w:lvlOverride>
  </w:num>
  <w:num w:numId="53">
    <w:abstractNumId w:val="27"/>
  </w:num>
  <w:num w:numId="54">
    <w:abstractNumId w:val="27"/>
    <w:lvlOverride w:ilvl="0">
      <w:lvl w:ilvl="0" w:tentative="1">
        <w:start w:val="1"/>
        <w:numFmt w:val="decimal"/>
        <w:lvlText w:val="%1."/>
        <w:legacy w:legacy="1" w:legacySpace="0" w:legacyIndent="240"/>
        <w:lvlJc w:val="left"/>
        <w:pPr>
          <w:ind w:left="840" w:hanging="240"/>
        </w:pPr>
      </w:lvl>
    </w:lvlOverride>
  </w:num>
  <w:num w:numId="55">
    <w:abstractNumId w:val="7"/>
  </w:num>
  <w:num w:numId="56">
    <w:abstractNumId w:val="2"/>
  </w:num>
  <w:num w:numId="57">
    <w:abstractNumId w:val="1"/>
  </w:num>
  <w:num w:numId="58">
    <w:abstractNumId w:val="10"/>
  </w:num>
  <w:num w:numId="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formatting="1" w:enforcement="1" w:cryptProviderType="rsaFull" w:cryptAlgorithmClass="hash" w:cryptAlgorithmType="typeAny" w:cryptAlgorithmSid="4" w:cryptSpinCount="50000" w:hash="cztZUNNYljqFHA5Jxv95lVe6u9g=" w:salt="yM2xvPwO4RIwP6th19loi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7B08"/>
    <w:rsid w:val="000D6F94"/>
    <w:rsid w:val="00193667"/>
    <w:rsid w:val="00367C19"/>
    <w:rsid w:val="004E7F12"/>
    <w:rsid w:val="00904597"/>
    <w:rsid w:val="009664D2"/>
    <w:rsid w:val="009E68E1"/>
    <w:rsid w:val="00CF0E3C"/>
    <w:rsid w:val="00E87B08"/>
    <w:rsid w:val="22F5618B"/>
    <w:rsid w:val="3770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8"/>
        <o:r id="V:Rule7" type="connector" idref="#_x0000_s1039"/>
        <o:r id="V:Rule8" type="connector" idref="#_x0000_s1040"/>
        <o:r id="V:Rule9" type="connector" idref="#_x0000_s1041"/>
        <o:r id="V:Rule10" type="connector" idref="#_x0000_s1042"/>
        <o:r id="V:Rule11" type="connector" idref="#_x0000_s1043"/>
        <o:r id="V:Rule12" type="connector" idref="#_x0000_s1044"/>
        <o:r id="V:Rule13" type="connector" idref="#_x0000_s1045"/>
        <o:r id="V:Rule14" type="connector" idref="#_x0000_s1046"/>
        <o:r id="V:Rule15" type="connector" idref="#_x0000_s1047"/>
        <o:r id="V:Rule16" type="connector" idref="#_x0000_s1048"/>
        <o:r id="V:Rule17" type="connector" idref="#_x0000_s1051"/>
        <o:r id="V:Rule18" type="connector" idref="#_x0000_s1052"/>
        <o:r id="V:Rule19" type="connector" idref="#_x0000_s1057"/>
        <o:r id="V:Rule20" type="connector" idref="#_x0000_s1058"/>
        <o:r id="V:Rule21" type="connector" idref="#_x0000_s1059"/>
        <o:r id="V:Rule22" type="connector" idref="#_x0000_s1060"/>
        <o:r id="V:Rule23" type="connector" idref="#_x0000_s1061"/>
        <o:r id="V:Rule24" type="connector" idref="#_x0000_s1069"/>
        <o:r id="V:Rule25" type="connector" idref="#_x0000_s1070"/>
        <o:r id="V:Rule26" type="connector" idref="#_x0000_s1071"/>
        <o:r id="V:Rule27" type="connector" idref="#_x0000_s1072"/>
        <o:r id="V:Rule28" type="connector" idref="#_x0000_s1073"/>
        <o:r id="V:Rule29" type="connector" idref="#_x0000_s1077"/>
        <o:r id="V:Rule30" type="connector" idref="#_x0000_s1078"/>
        <o:r id="V:Rule31" type="connector" idref="#_x0000_s1079"/>
        <o:r id="V:Rule32" type="connector" idref="#_x0000_s1080"/>
        <o:r id="V:Rule33" type="connector" idref="#_x0000_s1081"/>
        <o:r id="V:Rule34" type="connector" idref="#_x0000_s1082"/>
        <o:r id="V:Rule35" type="connector" idref="#_x0000_s1083"/>
        <o:r id="V:Rule36" type="connector" idref="#_x0000_s1084"/>
        <o:r id="V:Rule37" type="connector" idref="#_x0000_s1085"/>
        <o:r id="V:Rule38" type="connector" idref="#_x0000_s1088"/>
        <o:r id="V:Rule39" type="connector" idref="#_x0000_s1092"/>
        <o:r id="V:Rule40" type="connector" idref="#_x0000_s1093"/>
        <o:r id="V:Rule41" type="connector" idref="#_x0000_s1094"/>
        <o:r id="V:Rule42" type="connector" idref="#_x0000_s109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7"/>
    <w:qFormat/>
    <w:uiPriority w:val="0"/>
    <w:pPr>
      <w:keepNext/>
      <w:keepLines/>
      <w:spacing w:before="280" w:afterLines="100" w:line="376" w:lineRule="auto"/>
      <w:outlineLvl w:val="3"/>
    </w:pPr>
    <w:rPr>
      <w:rFonts w:ascii="Cambria" w:hAnsi="Cambria" w:eastAsia="宋体" w:cs="Times New Roman"/>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ody Text Indent 2"/>
    <w:basedOn w:val="1"/>
    <w:link w:val="21"/>
    <w:semiHidden/>
    <w:unhideWhenUsed/>
    <w:uiPriority w:val="99"/>
    <w:pPr>
      <w:spacing w:after="120" w:line="480" w:lineRule="auto"/>
      <w:ind w:left="420" w:leftChars="200"/>
    </w:pPr>
  </w:style>
  <w:style w:type="paragraph" w:styleId="7">
    <w:name w:val="Balloon Text"/>
    <w:basedOn w:val="1"/>
    <w:link w:val="16"/>
    <w:semiHidden/>
    <w:unhideWhenUsed/>
    <w:uiPriority w:val="99"/>
    <w:rPr>
      <w:sz w:val="18"/>
      <w:szCs w:val="18"/>
    </w:rPr>
  </w:style>
  <w:style w:type="paragraph" w:styleId="8">
    <w:name w:val="header"/>
    <w:basedOn w:val="1"/>
    <w:link w:val="25"/>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rPr>
      <w:sz w:val="24"/>
    </w:rPr>
  </w:style>
  <w:style w:type="paragraph" w:styleId="10">
    <w:name w:val="Body Text Indent 3"/>
    <w:basedOn w:val="1"/>
    <w:link w:val="18"/>
    <w:uiPriority w:val="0"/>
    <w:pPr>
      <w:adjustRightInd w:val="0"/>
      <w:snapToGrid w:val="0"/>
      <w:spacing w:afterLines="100" w:line="300" w:lineRule="auto"/>
      <w:ind w:left="420" w:leftChars="200"/>
    </w:pPr>
    <w:rPr>
      <w:rFonts w:ascii="Times New Roman" w:hAnsi="Times New Roman" w:eastAsia="宋体" w:cs="Times New Roman"/>
      <w:sz w:val="24"/>
      <w:szCs w:val="20"/>
    </w:rPr>
  </w:style>
  <w:style w:type="paragraph" w:styleId="11">
    <w:name w:val="toc 2"/>
    <w:basedOn w:val="1"/>
    <w:next w:val="1"/>
    <w:unhideWhenUsed/>
    <w:qFormat/>
    <w:uiPriority w:val="39"/>
    <w:pPr>
      <w:ind w:left="420" w:leftChars="200"/>
    </w:pPr>
    <w:rPr>
      <w:sz w:val="24"/>
    </w:rPr>
  </w:style>
  <w:style w:type="character" w:styleId="14">
    <w:name w:val="Hyperlink"/>
    <w:basedOn w:val="13"/>
    <w:unhideWhenUsed/>
    <w:uiPriority w:val="99"/>
    <w:rPr>
      <w:color w:val="0000FF" w:themeColor="hyperlink"/>
      <w:u w:val="single"/>
    </w:rPr>
  </w:style>
  <w:style w:type="paragraph" w:styleId="15">
    <w:name w:val="List Paragraph"/>
    <w:basedOn w:val="1"/>
    <w:qFormat/>
    <w:uiPriority w:val="34"/>
    <w:pPr>
      <w:ind w:firstLine="420" w:firstLineChars="200"/>
    </w:pPr>
  </w:style>
  <w:style w:type="character" w:customStyle="1" w:styleId="16">
    <w:name w:val="批注框文本 Char"/>
    <w:basedOn w:val="13"/>
    <w:link w:val="7"/>
    <w:semiHidden/>
    <w:uiPriority w:val="99"/>
    <w:rPr>
      <w:sz w:val="18"/>
      <w:szCs w:val="18"/>
    </w:rPr>
  </w:style>
  <w:style w:type="character" w:customStyle="1" w:styleId="17">
    <w:name w:val="标题 4 Char"/>
    <w:basedOn w:val="13"/>
    <w:link w:val="4"/>
    <w:uiPriority w:val="0"/>
    <w:rPr>
      <w:rFonts w:ascii="Cambria" w:hAnsi="Cambria" w:eastAsia="宋体" w:cs="Times New Roman"/>
      <w:b/>
      <w:bCs/>
      <w:sz w:val="28"/>
      <w:szCs w:val="28"/>
    </w:rPr>
  </w:style>
  <w:style w:type="character" w:customStyle="1" w:styleId="18">
    <w:name w:val="正文文本缩进 3 Char"/>
    <w:basedOn w:val="13"/>
    <w:link w:val="10"/>
    <w:uiPriority w:val="0"/>
    <w:rPr>
      <w:rFonts w:ascii="Times New Roman" w:hAnsi="Times New Roman" w:eastAsia="宋体" w:cs="Times New Roman"/>
      <w:sz w:val="24"/>
      <w:szCs w:val="20"/>
    </w:rPr>
  </w:style>
  <w:style w:type="character" w:customStyle="1" w:styleId="19">
    <w:name w:val="标题 1 Char"/>
    <w:basedOn w:val="13"/>
    <w:link w:val="2"/>
    <w:uiPriority w:val="9"/>
    <w:rPr>
      <w:b/>
      <w:bCs/>
      <w:kern w:val="44"/>
      <w:sz w:val="44"/>
      <w:szCs w:val="44"/>
    </w:rPr>
  </w:style>
  <w:style w:type="character" w:customStyle="1" w:styleId="20">
    <w:name w:val="标题 2 Char"/>
    <w:basedOn w:val="13"/>
    <w:link w:val="3"/>
    <w:semiHidden/>
    <w:uiPriority w:val="9"/>
    <w:rPr>
      <w:rFonts w:asciiTheme="majorHAnsi" w:hAnsiTheme="majorHAnsi" w:eastAsiaTheme="majorEastAsia" w:cstheme="majorBidi"/>
      <w:b/>
      <w:bCs/>
      <w:sz w:val="32"/>
      <w:szCs w:val="32"/>
    </w:rPr>
  </w:style>
  <w:style w:type="character" w:customStyle="1" w:styleId="21">
    <w:name w:val="正文文本缩进 2 Char"/>
    <w:basedOn w:val="13"/>
    <w:link w:val="6"/>
    <w:semiHidden/>
    <w:uiPriority w:val="99"/>
  </w:style>
  <w:style w:type="paragraph" w:customStyle="1" w:styleId="2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23">
    <w:name w:val="No Spacing"/>
    <w:link w:val="24"/>
    <w:qFormat/>
    <w:uiPriority w:val="1"/>
    <w:rPr>
      <w:rFonts w:asciiTheme="minorHAnsi" w:hAnsiTheme="minorHAnsi" w:eastAsiaTheme="minorEastAsia" w:cstheme="minorBidi"/>
      <w:kern w:val="0"/>
      <w:sz w:val="22"/>
      <w:szCs w:val="22"/>
      <w:lang w:val="en-US" w:eastAsia="zh-CN" w:bidi="ar-SA"/>
    </w:rPr>
  </w:style>
  <w:style w:type="character" w:customStyle="1" w:styleId="24">
    <w:name w:val="无间隔 Char"/>
    <w:basedOn w:val="13"/>
    <w:link w:val="23"/>
    <w:uiPriority w:val="1"/>
    <w:rPr>
      <w:kern w:val="0"/>
      <w:sz w:val="22"/>
    </w:rPr>
  </w:style>
  <w:style w:type="character" w:customStyle="1" w:styleId="25">
    <w:name w:val="页眉 Char"/>
    <w:basedOn w:val="13"/>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98E6D163F34F1C8898DF7AC55808C1"/>
        <w:style w:val=""/>
        <w:category>
          <w:name w:val="常规"/>
          <w:gallery w:val="placeholder"/>
        </w:category>
        <w:types>
          <w:type w:val="bbPlcHdr"/>
        </w:types>
        <w:behaviors>
          <w:behavior w:val="content"/>
        </w:behaviors>
        <w:description w:val=""/>
        <w:guid w:val="{9A01BCE3-7B38-4EB4-B50A-E411F812E77B}"/>
      </w:docPartPr>
      <w:docPartBody>
        <w:p>
          <w:pPr>
            <w:pStyle w:val="4"/>
          </w:pPr>
          <w:r>
            <w:rPr>
              <w:smallCaps/>
              <w:color w:val="FFFFFF" w:themeColor="background1"/>
              <w:sz w:val="44"/>
              <w:szCs w:val="44"/>
              <w:lang w:val="zh-CN"/>
            </w:rPr>
            <w:t>[键入公司名称]</w:t>
          </w:r>
        </w:p>
      </w:docPartBody>
    </w:docPart>
    <w:docPart>
      <w:docPartPr>
        <w:name w:val="D705B486EBAA43ABB5E0289EB98E3A32"/>
        <w:style w:val=""/>
        <w:category>
          <w:name w:val="常规"/>
          <w:gallery w:val="placeholder"/>
        </w:category>
        <w:types>
          <w:type w:val="bbPlcHdr"/>
        </w:types>
        <w:behaviors>
          <w:behavior w:val="content"/>
        </w:behaviors>
        <w:description w:val=""/>
        <w:guid w:val="{793B497C-212C-48F2-BEE2-10B4FBA6A206}"/>
      </w:docPartPr>
      <w:docPartBody>
        <w:p>
          <w:pPr>
            <w:pStyle w:val="5"/>
          </w:pPr>
          <w:r>
            <w:rPr>
              <w:rFonts w:asciiTheme="majorHAnsi" w:hAnsiTheme="majorHAnsi" w:eastAsiaTheme="majorEastAsia" w:cstheme="majorBidi"/>
              <w:color w:val="DBE5F1" w:themeColor="accent1" w:themeTint="33"/>
              <w:sz w:val="56"/>
              <w:szCs w:val="56"/>
              <w:lang w:val="zh-CN"/>
            </w:rPr>
            <w:t>[年]</w:t>
          </w:r>
        </w:p>
      </w:docPartBody>
    </w:docPart>
    <w:docPart>
      <w:docPartPr>
        <w:name w:val="2BCAF5FDA36D4D31A3C8C61D9FAA17C7"/>
        <w:style w:val=""/>
        <w:category>
          <w:name w:val="常规"/>
          <w:gallery w:val="placeholder"/>
        </w:category>
        <w:types>
          <w:type w:val="bbPlcHdr"/>
        </w:types>
        <w:behaviors>
          <w:behavior w:val="content"/>
        </w:behaviors>
        <w:description w:val=""/>
        <w:guid w:val="{F9410174-818A-41A0-A4AA-0F618A208F61}"/>
      </w:docPartPr>
      <w:docPartBody>
        <w:p>
          <w:pPr>
            <w:pStyle w:val="6"/>
          </w:pPr>
          <w:r>
            <w:rPr>
              <w:rFonts w:asciiTheme="majorHAnsi" w:hAnsiTheme="majorHAnsi" w:eastAsiaTheme="majorEastAsia" w:cstheme="majorBidi"/>
              <w:color w:val="622423" w:themeColor="accent2" w:themeShade="7F"/>
              <w:sz w:val="72"/>
              <w:szCs w:val="72"/>
              <w:lang w:val="zh-CN"/>
            </w:rPr>
            <w:t>[键入文档标题]</w:t>
          </w:r>
        </w:p>
      </w:docPartBody>
    </w:docPart>
    <w:docPart>
      <w:docPartPr>
        <w:name w:val="8F480D50ADA946549D31E9A5D606F572"/>
        <w:style w:val=""/>
        <w:category>
          <w:name w:val="常规"/>
          <w:gallery w:val="placeholder"/>
        </w:category>
        <w:types>
          <w:type w:val="bbPlcHdr"/>
        </w:types>
        <w:behaviors>
          <w:behavior w:val="content"/>
        </w:behaviors>
        <w:description w:val=""/>
        <w:guid w:val="{8F7C8E7B-D08C-47DA-A769-6FD31DB2EC7F}"/>
      </w:docPartPr>
      <w:docPartBody>
        <w:p>
          <w:pPr>
            <w:pStyle w:val="7"/>
          </w:pPr>
          <w:r>
            <w:rPr>
              <w:color w:val="FFFFFF" w:themeColor="background1"/>
              <w:sz w:val="40"/>
              <w:szCs w:val="40"/>
              <w:lang w:val="zh-CN"/>
            </w:rPr>
            <w:t>[键入文档副标题]</w:t>
          </w:r>
        </w:p>
      </w:docPartBody>
    </w:docPart>
    <w:docPart>
      <w:docPartPr>
        <w:name w:val="568FCDBA892E4262B5ACA003EE7333B5"/>
        <w:style w:val=""/>
        <w:category>
          <w:name w:val="常规"/>
          <w:gallery w:val="placeholder"/>
        </w:category>
        <w:types>
          <w:type w:val="bbPlcHdr"/>
        </w:types>
        <w:behaviors>
          <w:behavior w:val="content"/>
        </w:behaviors>
        <w:description w:val=""/>
        <w:guid w:val="{BD89FB6B-7F92-4F22-BF83-6E47A5831F06}"/>
      </w:docPartPr>
      <w:docPartBody>
        <w:p>
          <w:pPr>
            <w:pStyle w:val="8"/>
          </w:pPr>
          <w:r>
            <w:rPr>
              <w:color w:val="FFFFFF" w:themeColor="background1"/>
              <w:sz w:val="28"/>
              <w:szCs w:val="28"/>
              <w:lang w:val="zh-CN"/>
            </w:rPr>
            <w:t>[键入作者姓名]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033E"/>
    <w:rsid w:val="001E0DBC"/>
    <w:rsid w:val="00D80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8898E6D163F34F1C8898DF7AC55808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705B486EBAA43ABB5E0289EB98E3A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BCAF5FDA36D4D31A3C8C61D9FAA17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F480D50ADA946549D31E9A5D606F5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68FCDBA892E4262B5ACA003EE7333B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D32B37ACA6F4B66AAB369E5D36D1B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91FCED616E94553AD0AB8B1095DD5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7B7799A4F9D415BAD4F2E31555D73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B7C51DD6DBC4F0BA85B5316FD30DDD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8808F8114884C1BB42978D05CB7BC4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B29B3931E284C14A6195C0284AB82D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75148972B49405A98CD8C137A1B9C5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45"/>
    <customShpInfo spid="_x0000_s1029"/>
    <customShpInfo spid="_x0000_s1026"/>
    <customShpInfo spid="_x0000_s1030"/>
    <customShpInfo spid="_x0000_s1028"/>
    <customShpInfo spid="_x0000_s1027"/>
    <customShpInfo spid="_x0000_s1031"/>
    <customShpInfo spid="_x0000_s1039"/>
    <customShpInfo spid="_x0000_s1047"/>
    <customShpInfo spid="_x0000_s1040"/>
    <customShpInfo spid="_x0000_s1038"/>
    <customShpInfo spid="_x0000_s1051"/>
    <customShpInfo spid="_x0000_s1048"/>
    <customShpInfo spid="_x0000_s1061"/>
    <customShpInfo spid="_x0000_s1032"/>
    <customShpInfo spid="_x0000_s1033"/>
    <customShpInfo spid="_x0000_s1046"/>
    <customShpInfo spid="_x0000_s1041"/>
    <customShpInfo spid="_x0000_s1045"/>
    <customShpInfo spid="_x0000_s1052"/>
    <customShpInfo spid="_x0000_s1042"/>
    <customShpInfo spid="_x0000_s1043"/>
    <customShpInfo spid="_x0000_s1037"/>
    <customShpInfo spid="_x0000_s1050"/>
    <customShpInfo spid="_x0000_s1065"/>
    <customShpInfo spid="_x0000_s1036"/>
    <customShpInfo spid="_x0000_s1034"/>
    <customShpInfo spid="_x0000_s1035"/>
    <customShpInfo spid="_x0000_s1049"/>
    <customShpInfo spid="_x0000_s1053"/>
    <customShpInfo spid="_x0000_s1060"/>
    <customShpInfo spid="_x0000_s1064"/>
    <customShpInfo spid="_x0000_s1062"/>
    <customShpInfo spid="_x0000_s1063"/>
    <customShpInfo spid="_x0000_s1055"/>
    <customShpInfo spid="_x0000_s1056"/>
    <customShpInfo spid="_x0000_s1054"/>
    <customShpInfo spid="_x0000_s1059"/>
    <customShpInfo spid="_x0000_s1044"/>
    <customShpInfo spid="_x0000_s1057"/>
    <customShpInfo spid="_x0000_s1058"/>
    <customShpInfo spid="_x0000_s1069"/>
    <customShpInfo spid="_x0000_s1066"/>
    <customShpInfo spid="_x0000_s1068"/>
    <customShpInfo spid="_x0000_s1070"/>
    <customShpInfo spid="_x0000_s1067"/>
    <customShpInfo spid="_x0000_s1088"/>
    <customShpInfo spid="_x0000_s1078"/>
    <customShpInfo spid="_x0000_s1084"/>
    <customShpInfo spid="_x0000_s1083"/>
    <customShpInfo spid="_x0000_s1079"/>
    <customShpInfo spid="_x0000_s1082"/>
    <customShpInfo spid="_x0000_s1077"/>
    <customShpInfo spid="_x0000_s1085"/>
    <customShpInfo spid="_x0000_s1095"/>
    <customShpInfo spid="_x0000_s1073"/>
    <customShpInfo spid="_x0000_s1072"/>
    <customShpInfo spid="_x0000_s1071"/>
    <customShpInfo spid="_x0000_s1081"/>
    <customShpInfo spid="_x0000_s1080"/>
    <customShpInfo spid="_x0000_s1087"/>
    <customShpInfo spid="_x0000_s1076"/>
    <customShpInfo spid="_x0000_s1098"/>
    <customShpInfo spid="_x0000_s1096"/>
    <customShpInfo spid="_x0000_s1086"/>
    <customShpInfo spid="_x0000_s1091"/>
    <customShpInfo spid="_x0000_s1075"/>
    <customShpInfo spid="_x0000_s1089"/>
    <customShpInfo spid="_x0000_s1074"/>
    <customShpInfo spid="_x0000_s1097"/>
    <customShpInfo spid="_x0000_s1090"/>
    <customShpInfo spid="_x0000_s1093"/>
    <customShpInfo spid="_x0000_s1094"/>
    <customShpInfo spid="_x0000_s1092"/>
  </customShpExts>
</s:customData>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CoverPageProperties xmlns="http://schemas.microsoft.com/office/2006/coverPageProps">
  <PublishDate>2013-01-01T00:00:00</PublishDate>
  <Abstract/>
  <CompanyAddress>渝中区南区路175号3号楼第5层</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AD6C6-17E8-4396-B6CF-D4F72AFDA194}">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2873</Words>
  <Characters>16378</Characters>
  <Lines>136</Lines>
  <Paragraphs>38</Paragraphs>
  <TotalTime>2</TotalTime>
  <ScaleCrop>false</ScaleCrop>
  <LinksUpToDate>false</LinksUpToDate>
  <CharactersWithSpaces>19213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2013-07-08T06:53:00Z</dcterms:created>
  <dc:creator>人力资源部</dc:creator>
  <cp:lastModifiedBy>人事星球</cp:lastModifiedBy>
  <dcterms:modified xsi:type="dcterms:W3CDTF">2020-05-16T13:51:42Z</dcterms:modified>
  <dc:subject>员工的行为指导手册</dc:subject>
  <dc:title>员工手册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